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2C05" w14:textId="77777777" w:rsidR="00DA2A3C" w:rsidRPr="008A410D" w:rsidRDefault="00DA2A3C" w:rsidP="009A32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410D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14:paraId="56B894D5" w14:textId="77777777" w:rsidR="009A3284" w:rsidRPr="008A410D" w:rsidRDefault="009A3284" w:rsidP="009A32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8A410D">
        <w:rPr>
          <w:rFonts w:ascii="Times New Roman" w:hAnsi="Times New Roman" w:cs="Times New Roman"/>
          <w:b/>
          <w:sz w:val="20"/>
          <w:szCs w:val="20"/>
        </w:rPr>
        <w:t>н</w:t>
      </w:r>
      <w:r w:rsidR="00DA2A3C" w:rsidRPr="008A410D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586CAE" w:rsidRPr="008A410D">
        <w:rPr>
          <w:rFonts w:ascii="Times New Roman" w:hAnsi="Times New Roman" w:cs="Times New Roman"/>
          <w:b/>
          <w:sz w:val="20"/>
          <w:szCs w:val="20"/>
        </w:rPr>
        <w:t xml:space="preserve">комплекс услуг по осуществлению управления проектом </w:t>
      </w:r>
      <w:r w:rsidR="00586CAE" w:rsidRPr="008A410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 осуществления </w:t>
      </w:r>
      <w:r w:rsidR="00586CAE" w:rsidRPr="008A410D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="00586CAE" w:rsidRPr="008A410D">
        <w:rPr>
          <w:rFonts w:ascii="Times New Roman" w:hAnsi="Times New Roman" w:cs="Times New Roman"/>
          <w:b/>
          <w:sz w:val="20"/>
          <w:szCs w:val="20"/>
        </w:rPr>
        <w:t xml:space="preserve">технического надзора на </w:t>
      </w:r>
      <w:r w:rsidR="00586CAE" w:rsidRPr="008A410D">
        <w:rPr>
          <w:rFonts w:ascii="Times New Roman" w:hAnsi="Times New Roman" w:cs="Times New Roman"/>
          <w:b/>
          <w:sz w:val="20"/>
          <w:szCs w:val="20"/>
          <w:lang w:val="uz-Cyrl-UZ"/>
        </w:rPr>
        <w:t>объекте строительства</w:t>
      </w:r>
    </w:p>
    <w:p w14:paraId="02328121" w14:textId="77777777" w:rsidR="00586CAE" w:rsidRPr="008A410D" w:rsidRDefault="00586CAE" w:rsidP="009A32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3378"/>
        <w:gridCol w:w="5103"/>
      </w:tblGrid>
      <w:tr w:rsidR="00111967" w:rsidRPr="008A410D" w14:paraId="7B6379DC" w14:textId="77777777" w:rsidTr="00086652">
        <w:tc>
          <w:tcPr>
            <w:tcW w:w="417" w:type="dxa"/>
          </w:tcPr>
          <w:p w14:paraId="669088FB" w14:textId="77777777" w:rsidR="00111967" w:rsidRPr="008A410D" w:rsidRDefault="00111967" w:rsidP="00C81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78" w:type="dxa"/>
          </w:tcPr>
          <w:p w14:paraId="51E3F5A7" w14:textId="77777777" w:rsidR="00111967" w:rsidRPr="008A410D" w:rsidRDefault="00111967" w:rsidP="00C81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требований</w:t>
            </w:r>
            <w:r w:rsidR="00732201"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определений</w:t>
            </w:r>
          </w:p>
        </w:tc>
        <w:tc>
          <w:tcPr>
            <w:tcW w:w="5103" w:type="dxa"/>
          </w:tcPr>
          <w:p w14:paraId="3153EACD" w14:textId="77777777" w:rsidR="00111967" w:rsidRPr="008A410D" w:rsidRDefault="00096671" w:rsidP="00732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732201"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>ребования, предъявляемые к участникам</w:t>
            </w:r>
            <w:r w:rsidRPr="008A4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определения</w:t>
            </w:r>
          </w:p>
        </w:tc>
      </w:tr>
      <w:tr w:rsidR="00111967" w:rsidRPr="008A410D" w14:paraId="06211160" w14:textId="77777777" w:rsidTr="00086652">
        <w:tc>
          <w:tcPr>
            <w:tcW w:w="417" w:type="dxa"/>
          </w:tcPr>
          <w:p w14:paraId="3246E063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8" w:type="dxa"/>
          </w:tcPr>
          <w:p w14:paraId="641B0C5B" w14:textId="77777777" w:rsidR="00111967" w:rsidRPr="008A410D" w:rsidRDefault="00111967" w:rsidP="000B3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работ, услуг и их объёмы (количество), требуемые от </w:t>
            </w:r>
            <w:r w:rsidR="00881A1B" w:rsidRPr="008A410D">
              <w:rPr>
                <w:rFonts w:ascii="Times New Roman" w:hAnsi="Times New Roman" w:cs="Times New Roman"/>
                <w:sz w:val="20"/>
                <w:szCs w:val="20"/>
              </w:rPr>
              <w:t>Участника (И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сполнителя</w:t>
            </w:r>
            <w:r w:rsidR="00881A1B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 учётом реальных потребностей заказчика</w:t>
            </w:r>
          </w:p>
        </w:tc>
        <w:tc>
          <w:tcPr>
            <w:tcW w:w="5103" w:type="dxa"/>
          </w:tcPr>
          <w:p w14:paraId="7CB5E974" w14:textId="77777777" w:rsidR="00111967" w:rsidRPr="008A410D" w:rsidRDefault="00111967" w:rsidP="000B3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Комплекс услуг по осуществлению управления проектом</w:t>
            </w:r>
            <w:r w:rsidR="000B34CB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B5E" w:rsidRPr="008A41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осуществления </w:t>
            </w:r>
            <w:r w:rsidR="00256B5E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надзора 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объекте </w:t>
            </w:r>
            <w:r w:rsidR="00AE5BF2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«Строительство </w:t>
            </w:r>
            <w:r w:rsidR="00256B5E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современного комплекса зданий на территории </w:t>
            </w:r>
            <w:proofErr w:type="spellStart"/>
            <w:r w:rsidR="00256B5E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Яшнабадского</w:t>
            </w:r>
            <w:proofErr w:type="spellEnd"/>
            <w:r w:rsidR="00256B5E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ЦБУ </w:t>
            </w:r>
            <w:r w:rsidR="000B34CB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CE1E84" w:rsidRPr="008A410D">
              <w:rPr>
                <w:rFonts w:ascii="Times New Roman" w:eastAsiaTheme="minorEastAsia" w:hAnsi="Times New Roman"/>
                <w:color w:val="000000"/>
                <w:sz w:val="20"/>
                <w:lang w:eastAsia="ru-RU"/>
              </w:rPr>
              <w:t>O’ZSANOATQURILISHBANK</w:t>
            </w:r>
            <w:r w:rsidR="00AE5BF2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0B34CB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9CA04A5" w14:textId="77777777" w:rsidR="00111967" w:rsidRPr="008A410D" w:rsidRDefault="00111967" w:rsidP="000B3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967" w:rsidRPr="008A410D" w14:paraId="3B775DC2" w14:textId="77777777" w:rsidTr="00086652">
        <w:tc>
          <w:tcPr>
            <w:tcW w:w="417" w:type="dxa"/>
          </w:tcPr>
          <w:p w14:paraId="3DA444C6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8" w:type="dxa"/>
          </w:tcPr>
          <w:p w14:paraId="61EF42E9" w14:textId="77777777" w:rsidR="00111967" w:rsidRPr="008A410D" w:rsidRDefault="00111967" w:rsidP="0013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Цели использования выполняемых работ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(оказываемых услуг)</w:t>
            </w:r>
          </w:p>
          <w:p w14:paraId="32E6BC76" w14:textId="77777777" w:rsidR="00111967" w:rsidRPr="008A410D" w:rsidRDefault="00111967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8D8D036" w14:textId="77777777" w:rsidR="00111967" w:rsidRPr="008A410D" w:rsidRDefault="00111967" w:rsidP="00974ACA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застройкой </w:t>
            </w:r>
            <w:r w:rsidRPr="008A4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городе Ташкенте нового современного комплекса </w:t>
            </w:r>
            <w:r w:rsidR="00E97601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территории </w:t>
            </w:r>
            <w:proofErr w:type="spellStart"/>
            <w:r w:rsidR="00E97601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Яшнабадского</w:t>
            </w:r>
            <w:proofErr w:type="spellEnd"/>
            <w:r w:rsidR="00E97601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ЦБУ «</w:t>
            </w:r>
            <w:r w:rsidR="00E97601" w:rsidRPr="008A410D">
              <w:rPr>
                <w:rFonts w:ascii="Times New Roman" w:eastAsiaTheme="minorEastAsia" w:hAnsi="Times New Roman"/>
                <w:color w:val="000000"/>
                <w:sz w:val="20"/>
                <w:lang w:eastAsia="ru-RU"/>
              </w:rPr>
              <w:t>O’ZSANOATQURILISHBANK</w:t>
            </w:r>
            <w:r w:rsidR="00E97601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A4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повышением привлекательности для международных, иностранных и отечественных финансовых структур и инвесторов принято решение Банка о строительстве </w:t>
            </w:r>
            <w:r w:rsidR="00E97601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данного комплекса</w:t>
            </w: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0B87D30" w14:textId="77777777" w:rsidR="00111967" w:rsidRPr="008A410D" w:rsidRDefault="00111967" w:rsidP="00974A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Привлечением организации по выполнению комплекса услуг по осуществлению управления проектом 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 осуществления технического надзора на объекте строительства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будет достигнуто:</w:t>
            </w:r>
            <w:r w:rsidR="00787645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A75E8D" w14:textId="77777777" w:rsidR="000B34CB" w:rsidRPr="008A410D" w:rsidRDefault="000B34CB" w:rsidP="0011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оптимизация сроков и затрат по осуществлению данного проекта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E2FEF7" w14:textId="77777777" w:rsidR="00E97601" w:rsidRPr="008A410D" w:rsidRDefault="00E97601" w:rsidP="0011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- контроль качества выполняемых строительно-монтажных работ;</w:t>
            </w:r>
          </w:p>
          <w:p w14:paraId="425C4F54" w14:textId="77777777" w:rsidR="000B34CB" w:rsidRPr="008A410D" w:rsidRDefault="000B34CB" w:rsidP="0011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квалифицированный подход к поставленным задачам и принятия по ним соответствующего решения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5C1E42" w14:textId="77777777" w:rsidR="006661B8" w:rsidRPr="008A410D" w:rsidRDefault="000B34CB" w:rsidP="0011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="00894DE5" w:rsidRPr="008A410D">
              <w:rPr>
                <w:rFonts w:ascii="Times New Roman" w:hAnsi="Times New Roman" w:cs="Times New Roman"/>
                <w:sz w:val="20"/>
                <w:szCs w:val="20"/>
              </w:rPr>
              <w:t>ачественное и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сполнение функции 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>управления проектом и технического надзора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выполнения всего комплекса работ по осуществлению контроля начиная с организации начала строительства, предпроектных и </w:t>
            </w:r>
            <w:r w:rsidR="0027606E" w:rsidRPr="008A410D">
              <w:rPr>
                <w:rFonts w:ascii="Times New Roman" w:hAnsi="Times New Roman" w:cs="Times New Roman"/>
                <w:sz w:val="20"/>
                <w:szCs w:val="20"/>
              </w:rPr>
              <w:t>проектных работ и заканчивая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введением объекта в эксплуатацию.</w:t>
            </w:r>
          </w:p>
          <w:p w14:paraId="6B01B486" w14:textId="77777777" w:rsidR="00111967" w:rsidRPr="008A410D" w:rsidRDefault="0027606E" w:rsidP="00626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проекта необходимо обеспечить соответствие высоким стандартам 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местного и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мирового уровня, применение передовых технологий</w:t>
            </w:r>
            <w:r w:rsidR="00A745A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A7E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по повышению энерго- и </w:t>
            </w:r>
            <w:proofErr w:type="spellStart"/>
            <w:r w:rsidR="00A77A7E" w:rsidRPr="008A410D">
              <w:rPr>
                <w:rFonts w:ascii="Times New Roman" w:hAnsi="Times New Roman" w:cs="Times New Roman"/>
                <w:sz w:val="20"/>
                <w:szCs w:val="20"/>
              </w:rPr>
              <w:t>водоэффективности</w:t>
            </w:r>
            <w:proofErr w:type="spellEnd"/>
            <w:r w:rsidR="00816D6B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A745A7" w:rsidRPr="008A410D">
              <w:rPr>
                <w:rFonts w:ascii="Times New Roman" w:hAnsi="Times New Roman" w:cs="Times New Roman"/>
                <w:sz w:val="20"/>
                <w:szCs w:val="20"/>
              </w:rPr>
              <w:t>требований стандарта зеленого строительства</w:t>
            </w:r>
            <w:r w:rsidR="00281AF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11967" w:rsidRPr="008A410D" w14:paraId="1F9CB1D6" w14:textId="77777777" w:rsidTr="00086652">
        <w:tc>
          <w:tcPr>
            <w:tcW w:w="417" w:type="dxa"/>
          </w:tcPr>
          <w:p w14:paraId="6D54B6A9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8" w:type="dxa"/>
          </w:tcPr>
          <w:p w14:paraId="65F073C5" w14:textId="77777777" w:rsidR="00111967" w:rsidRPr="008A410D" w:rsidRDefault="00111967" w:rsidP="000B3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реализации проекта </w:t>
            </w:r>
          </w:p>
        </w:tc>
        <w:tc>
          <w:tcPr>
            <w:tcW w:w="5103" w:type="dxa"/>
          </w:tcPr>
          <w:p w14:paraId="54962881" w14:textId="0248E490" w:rsidR="00111967" w:rsidRPr="008A410D" w:rsidRDefault="00111967" w:rsidP="00111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Решение правления Банка за №</w:t>
            </w:r>
            <w:r w:rsidR="00F836D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 663 </w:t>
            </w: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F836D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836D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836D7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836D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  <w:r w:rsidR="00F836D7"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8A410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1967" w:rsidRPr="008A410D" w14:paraId="5E7134AA" w14:textId="77777777" w:rsidTr="00086652">
        <w:tc>
          <w:tcPr>
            <w:tcW w:w="417" w:type="dxa"/>
          </w:tcPr>
          <w:p w14:paraId="595F1178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8" w:type="dxa"/>
          </w:tcPr>
          <w:p w14:paraId="2F2E014F" w14:textId="77777777" w:rsidR="00111967" w:rsidRPr="008A410D" w:rsidRDefault="00111967" w:rsidP="00E9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103" w:type="dxa"/>
          </w:tcPr>
          <w:p w14:paraId="12F50FF0" w14:textId="77777777" w:rsidR="00111967" w:rsidRPr="008A410D" w:rsidRDefault="00111967" w:rsidP="00064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1967" w:rsidRPr="008A410D" w14:paraId="040B7FD2" w14:textId="77777777" w:rsidTr="00086652">
        <w:tc>
          <w:tcPr>
            <w:tcW w:w="417" w:type="dxa"/>
          </w:tcPr>
          <w:p w14:paraId="37FE4CBA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8" w:type="dxa"/>
          </w:tcPr>
          <w:p w14:paraId="31D255C9" w14:textId="77777777" w:rsidR="002473BC" w:rsidRPr="008A410D" w:rsidRDefault="00111967" w:rsidP="00E9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Место выполнения работ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31CE2B" w14:textId="77777777" w:rsidR="00111967" w:rsidRPr="008A410D" w:rsidRDefault="002473BC" w:rsidP="00E9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(оказания услуг)</w:t>
            </w:r>
          </w:p>
        </w:tc>
        <w:tc>
          <w:tcPr>
            <w:tcW w:w="5103" w:type="dxa"/>
          </w:tcPr>
          <w:p w14:paraId="2ABF32C5" w14:textId="77777777" w:rsidR="00111967" w:rsidRPr="008A410D" w:rsidRDefault="00111967" w:rsidP="00064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г. Ташкент, </w:t>
            </w:r>
            <w:proofErr w:type="spellStart"/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>Яшнабадский</w:t>
            </w:r>
            <w:proofErr w:type="spellEnd"/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район, ул. </w:t>
            </w:r>
            <w:proofErr w:type="spellStart"/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>Тараккиёт</w:t>
            </w:r>
            <w:proofErr w:type="spellEnd"/>
            <w:r w:rsidR="00E97601" w:rsidRPr="008A410D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</w:p>
        </w:tc>
      </w:tr>
      <w:tr w:rsidR="00111967" w:rsidRPr="008A410D" w14:paraId="43493EC6" w14:textId="77777777" w:rsidTr="00086652">
        <w:tc>
          <w:tcPr>
            <w:tcW w:w="417" w:type="dxa"/>
          </w:tcPr>
          <w:p w14:paraId="48333D02" w14:textId="77777777" w:rsidR="00111967" w:rsidRPr="008A410D" w:rsidRDefault="00111967" w:rsidP="0011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8" w:type="dxa"/>
          </w:tcPr>
          <w:p w14:paraId="70B84586" w14:textId="77777777" w:rsidR="00111967" w:rsidRPr="008A410D" w:rsidRDefault="00111967" w:rsidP="0013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Требования, к участнику исходя из сложности выполняемых работ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(оказываемых услуг)</w:t>
            </w:r>
          </w:p>
          <w:p w14:paraId="685010AD" w14:textId="77777777" w:rsidR="00111967" w:rsidRPr="008A410D" w:rsidRDefault="00111967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9CA55F" w14:textId="77777777" w:rsidR="00111967" w:rsidRPr="008A410D" w:rsidRDefault="00111967" w:rsidP="0013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="005A678C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(в своем лице, или в лице дочерних компаний)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должен отвечать следующим требованиям: </w:t>
            </w:r>
          </w:p>
          <w:p w14:paraId="2E811643" w14:textId="2E615501" w:rsidR="00093611" w:rsidRPr="008A410D" w:rsidRDefault="005A678C" w:rsidP="005A678C">
            <w:pPr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>-</w:t>
            </w:r>
            <w:r w:rsidR="00093611" w:rsidRPr="008A410D">
              <w:rPr>
                <w:rFonts w:ascii="Times New Roman" w:hAnsi="Times New Roman"/>
                <w:sz w:val="20"/>
              </w:rPr>
              <w:t xml:space="preserve"> международный опыт выполнения аналогичных работ</w:t>
            </w:r>
            <w:r w:rsidR="00171F07" w:rsidRPr="008A410D">
              <w:rPr>
                <w:rFonts w:ascii="Times New Roman" w:hAnsi="Times New Roman"/>
                <w:sz w:val="20"/>
              </w:rPr>
              <w:t xml:space="preserve"> с использованием </w:t>
            </w:r>
            <w:r w:rsidR="009C2B12" w:rsidRPr="008A410D">
              <w:rPr>
                <w:rFonts w:ascii="Times New Roman" w:hAnsi="Times New Roman"/>
                <w:sz w:val="20"/>
              </w:rPr>
              <w:t>каких-</w:t>
            </w:r>
            <w:r w:rsidR="007276BD" w:rsidRPr="008A410D">
              <w:rPr>
                <w:rFonts w:ascii="Times New Roman" w:hAnsi="Times New Roman"/>
                <w:sz w:val="20"/>
              </w:rPr>
              <w:t xml:space="preserve">либо из </w:t>
            </w:r>
            <w:r w:rsidR="00171F07" w:rsidRPr="008A410D">
              <w:rPr>
                <w:rFonts w:ascii="Times New Roman" w:hAnsi="Times New Roman"/>
                <w:sz w:val="20"/>
              </w:rPr>
              <w:t>стандартов EN, CIBSE, ASHRAE, BSRIA, NFPA, BREEAM, LEED</w:t>
            </w:r>
            <w:r w:rsidR="009C2B12" w:rsidRPr="008A410D">
              <w:rPr>
                <w:rFonts w:ascii="Times New Roman" w:hAnsi="Times New Roman"/>
                <w:sz w:val="20"/>
              </w:rPr>
              <w:t>.</w:t>
            </w:r>
          </w:p>
          <w:p w14:paraId="293FDFA2" w14:textId="77777777" w:rsidR="00093611" w:rsidRPr="008A410D" w:rsidRDefault="005A678C" w:rsidP="005A678C">
            <w:pPr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>-</w:t>
            </w:r>
            <w:r w:rsidR="00093611" w:rsidRPr="008A410D">
              <w:rPr>
                <w:rFonts w:ascii="Times New Roman" w:hAnsi="Times New Roman"/>
                <w:sz w:val="20"/>
              </w:rPr>
              <w:t xml:space="preserve"> опыт выполнения аналогичных работ </w:t>
            </w:r>
            <w:r w:rsidR="005F1269" w:rsidRPr="008A410D">
              <w:rPr>
                <w:rFonts w:ascii="Times New Roman" w:hAnsi="Times New Roman"/>
                <w:sz w:val="20"/>
              </w:rPr>
              <w:t xml:space="preserve">по </w:t>
            </w:r>
            <w:r w:rsidR="00093611" w:rsidRPr="008A410D">
              <w:rPr>
                <w:rFonts w:ascii="Times New Roman" w:hAnsi="Times New Roman"/>
                <w:sz w:val="20"/>
              </w:rPr>
              <w:t>на т</w:t>
            </w:r>
            <w:r w:rsidRPr="008A410D">
              <w:rPr>
                <w:rFonts w:ascii="Times New Roman" w:hAnsi="Times New Roman"/>
                <w:sz w:val="20"/>
              </w:rPr>
              <w:t>ерритории Республики Узбекистан;</w:t>
            </w:r>
          </w:p>
          <w:p w14:paraId="127314C8" w14:textId="77777777" w:rsidR="00093611" w:rsidRPr="008A410D" w:rsidRDefault="005A678C" w:rsidP="005A678C">
            <w:pPr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 xml:space="preserve">- </w:t>
            </w:r>
            <w:r w:rsidR="00093611" w:rsidRPr="008A410D">
              <w:rPr>
                <w:rFonts w:ascii="Times New Roman" w:hAnsi="Times New Roman"/>
                <w:sz w:val="20"/>
              </w:rPr>
              <w:t>положительный опыт работы с международн</w:t>
            </w:r>
            <w:r w:rsidRPr="008A410D">
              <w:rPr>
                <w:rFonts w:ascii="Times New Roman" w:hAnsi="Times New Roman"/>
                <w:sz w:val="20"/>
              </w:rPr>
              <w:t>ыми компаниями с мировым именем;</w:t>
            </w:r>
          </w:p>
          <w:p w14:paraId="63F108B5" w14:textId="77777777" w:rsidR="005B2FBD" w:rsidRPr="008A410D" w:rsidRDefault="005A678C" w:rsidP="005A678C">
            <w:pPr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 xml:space="preserve">- </w:t>
            </w:r>
            <w:r w:rsidR="005B2FBD" w:rsidRPr="008A410D">
              <w:rPr>
                <w:rFonts w:ascii="Times New Roman" w:hAnsi="Times New Roman"/>
                <w:sz w:val="20"/>
              </w:rPr>
              <w:t>руководств</w:t>
            </w:r>
            <w:r w:rsidRPr="008A410D">
              <w:rPr>
                <w:rFonts w:ascii="Times New Roman" w:hAnsi="Times New Roman"/>
                <w:sz w:val="20"/>
              </w:rPr>
              <w:t>о</w:t>
            </w:r>
            <w:r w:rsidR="005B2FBD" w:rsidRPr="008A410D">
              <w:rPr>
                <w:rFonts w:ascii="Times New Roman" w:hAnsi="Times New Roman"/>
                <w:sz w:val="20"/>
              </w:rPr>
              <w:t>ваться действующими местными и международными нормативными документами в области строительства;</w:t>
            </w:r>
            <w:r w:rsidR="00694326" w:rsidRPr="008A410D">
              <w:rPr>
                <w:rFonts w:ascii="Times New Roman" w:hAnsi="Times New Roman"/>
                <w:sz w:val="20"/>
              </w:rPr>
              <w:t xml:space="preserve"> </w:t>
            </w:r>
          </w:p>
          <w:p w14:paraId="30E7EF9B" w14:textId="77777777" w:rsidR="00111967" w:rsidRPr="008A410D" w:rsidRDefault="005A678C" w:rsidP="005A678C">
            <w:pPr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>- и</w:t>
            </w:r>
            <w:r w:rsidR="00111967" w:rsidRPr="008A410D">
              <w:rPr>
                <w:rFonts w:ascii="Times New Roman" w:hAnsi="Times New Roman"/>
                <w:sz w:val="20"/>
              </w:rPr>
              <w:t>меть в составе специалистов следующего направления:</w:t>
            </w:r>
          </w:p>
          <w:p w14:paraId="4CDFDDB5" w14:textId="616E4422" w:rsidR="00111967" w:rsidRPr="008A410D" w:rsidRDefault="005A678C" w:rsidP="0024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руководителя проекта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по закупк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ам, договорам, документообороту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роектного и технического менеджера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инженера строителя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роектировщика инженерных систем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енеджеров по строительству, контролю и качеству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архитектора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инженера по фасадным работам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менеджера по 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Б и ОТ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геодезиста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лавного инженера-электрика и механика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инженера по слаботочным систе</w:t>
            </w:r>
            <w:r w:rsidR="00D61DCC" w:rsidRPr="008A410D">
              <w:rPr>
                <w:rFonts w:ascii="Times New Roman" w:hAnsi="Times New Roman" w:cs="Times New Roman"/>
                <w:sz w:val="20"/>
                <w:szCs w:val="20"/>
              </w:rPr>
              <w:t>мам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1DCC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инженера по контролю за пусконаладочными работами и комплексным испытаниям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енеджера по планированию и стоимости работ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инженера сметчика и планировщика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A1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юриста, 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а также достаточное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квалифицированных сотрудников, необходимых для осуществления предусмотренных контрактом услуг, включая сотрудников по смежным специальностям</w:t>
            </w:r>
            <w:r w:rsidR="00762DFA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по консультациям</w:t>
            </w:r>
            <w:r w:rsidR="00762DFA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r w:rsidR="00762DFA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стандартам зеленого строительства</w:t>
            </w:r>
            <w:r w:rsidR="00111967" w:rsidRPr="008A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1967" w:rsidRPr="008A410D" w14:paraId="40969B26" w14:textId="77777777" w:rsidTr="00086652">
        <w:tc>
          <w:tcPr>
            <w:tcW w:w="417" w:type="dxa"/>
          </w:tcPr>
          <w:p w14:paraId="6BF9F97C" w14:textId="77777777" w:rsidR="00111967" w:rsidRPr="008A410D" w:rsidRDefault="00111967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378" w:type="dxa"/>
          </w:tcPr>
          <w:p w14:paraId="6FE4F5CB" w14:textId="77777777" w:rsidR="00111967" w:rsidRPr="008A410D" w:rsidRDefault="00111967" w:rsidP="0024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Срок (период)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начала и завершения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исполнителем</w:t>
            </w:r>
          </w:p>
        </w:tc>
        <w:tc>
          <w:tcPr>
            <w:tcW w:w="5103" w:type="dxa"/>
          </w:tcPr>
          <w:p w14:paraId="15E9ACCB" w14:textId="2AC59353" w:rsidR="00111967" w:rsidRPr="008A410D" w:rsidRDefault="00111967" w:rsidP="0000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Начала </w:t>
            </w:r>
            <w:r w:rsidR="00004B00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 завершение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услуг </w:t>
            </w:r>
            <w:r w:rsidR="00004B00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(выполнения работ) -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11D1" w:rsidRPr="008A410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04B00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-2028 </w:t>
            </w:r>
            <w:proofErr w:type="spellStart"/>
            <w:r w:rsidR="00004B00" w:rsidRPr="008A410D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="00004B00" w:rsidRPr="008A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1967" w:rsidRPr="008A410D" w14:paraId="18DA63C6" w14:textId="77777777" w:rsidTr="008A410D">
        <w:trPr>
          <w:trHeight w:val="7645"/>
        </w:trPr>
        <w:tc>
          <w:tcPr>
            <w:tcW w:w="417" w:type="dxa"/>
          </w:tcPr>
          <w:p w14:paraId="6CCACB81" w14:textId="77777777" w:rsidR="00111967" w:rsidRPr="008A410D" w:rsidRDefault="00111967" w:rsidP="00EA5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78" w:type="dxa"/>
          </w:tcPr>
          <w:p w14:paraId="3AEE17BD" w14:textId="77777777" w:rsidR="00111967" w:rsidRPr="008A410D" w:rsidRDefault="00111967" w:rsidP="0024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выполнению работ 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(оказанию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="002473BC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 их результатов</w:t>
            </w:r>
          </w:p>
        </w:tc>
        <w:tc>
          <w:tcPr>
            <w:tcW w:w="5103" w:type="dxa"/>
          </w:tcPr>
          <w:p w14:paraId="5B117B82" w14:textId="77777777" w:rsidR="001A3544" w:rsidRPr="008A410D" w:rsidRDefault="002473BC" w:rsidP="002473B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(о</w:t>
            </w:r>
            <w:r w:rsidR="008D39A1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казание услуг</w:t>
            </w:r>
            <w:r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8D39A1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содействию в управлении проектом</w:t>
            </w:r>
            <w:r w:rsidR="00DA7B75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осуществления технического надзора на объекте строительства</w:t>
            </w:r>
            <w:r w:rsidR="00111967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7C5A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вышеуказанн</w:t>
            </w:r>
            <w:r w:rsidR="00DA7B75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="00537C5A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DA7B75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537C5A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должно включать</w:t>
            </w:r>
            <w:r w:rsidR="00042621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111967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F91049" w:rsidRPr="008A4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8BC1FDD" w14:textId="77777777" w:rsidR="00042621" w:rsidRPr="008A410D" w:rsidRDefault="00042621" w:rsidP="00042621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>Содействие при разработке ТЭО</w:t>
            </w:r>
          </w:p>
          <w:p w14:paraId="741F41DD" w14:textId="77777777" w:rsidR="00042621" w:rsidRPr="008A410D" w:rsidRDefault="00042621" w:rsidP="0004262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Сбор необходимой информации</w:t>
            </w:r>
          </w:p>
          <w:p w14:paraId="6E2EC0A8" w14:textId="77777777" w:rsidR="00042621" w:rsidRPr="008A410D" w:rsidRDefault="00042621" w:rsidP="0004262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Координация работы по разработке ТЭО</w:t>
            </w:r>
          </w:p>
          <w:p w14:paraId="12A1D329" w14:textId="77777777" w:rsidR="00826006" w:rsidRPr="008A410D" w:rsidRDefault="00826006" w:rsidP="0004262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Участие совместно с заказчиком на встречах и обсуждениях при разработке ТЭО </w:t>
            </w:r>
          </w:p>
          <w:p w14:paraId="652E958C" w14:textId="77777777" w:rsidR="00042621" w:rsidRPr="008A410D" w:rsidRDefault="00042621" w:rsidP="0004262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результатов и отч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тов</w:t>
            </w:r>
          </w:p>
          <w:p w14:paraId="472C0AE7" w14:textId="77777777" w:rsidR="001A3544" w:rsidRPr="008A410D" w:rsidRDefault="001A3544" w:rsidP="00F91049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>Содействие в управлении проек</w:t>
            </w:r>
            <w:r w:rsidR="00BD7BFD"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>тированием</w:t>
            </w:r>
          </w:p>
          <w:p w14:paraId="7FAB2119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Координация процесса разработки предпроектной и проектной документации </w:t>
            </w:r>
          </w:p>
          <w:p w14:paraId="6321AC79" w14:textId="77777777" w:rsidR="00D359F0" w:rsidRPr="008A410D" w:rsidRDefault="00D359F0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Участие совместно с заказчиком в разработке задания на проектирование</w:t>
            </w:r>
          </w:p>
          <w:p w14:paraId="1DE2897B" w14:textId="77777777" w:rsidR="00F91049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Проверка и анализ задания на проектирование</w:t>
            </w:r>
          </w:p>
          <w:p w14:paraId="16C10043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Распределение ответственности</w:t>
            </w:r>
          </w:p>
          <w:p w14:paraId="0533D63F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сроков проектирования</w:t>
            </w:r>
          </w:p>
          <w:p w14:paraId="30AEE270" w14:textId="77777777" w:rsidR="00BD7BFD" w:rsidRPr="008A410D" w:rsidRDefault="00A15E62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Предоставление </w:t>
            </w:r>
            <w:r w:rsidR="00BD7BFD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проекта/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частей проекта на согласование з</w:t>
            </w:r>
            <w:r w:rsidR="00BD7BFD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аказчику</w:t>
            </w:r>
          </w:p>
          <w:p w14:paraId="4031BB54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чертежей и спецификаций</w:t>
            </w:r>
          </w:p>
          <w:p w14:paraId="4EEC5AC9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Консультирование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аказчика о целесообразности и экономической выгоде внесения изменений в проект</w:t>
            </w:r>
          </w:p>
          <w:p w14:paraId="5C639F9E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нтроль над выявленными замечаниями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при проектировании</w:t>
            </w:r>
          </w:p>
          <w:p w14:paraId="74EF5EFD" w14:textId="77777777" w:rsidR="00BD7BFD" w:rsidRPr="008A410D" w:rsidRDefault="00BD7BFD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Подготовка отч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тов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о статусе процесса проектирования</w:t>
            </w:r>
          </w:p>
          <w:p w14:paraId="1E1C1403" w14:textId="77777777" w:rsidR="00F91049" w:rsidRPr="008A410D" w:rsidRDefault="00F91049" w:rsidP="001A3544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3638738F" w14:textId="77777777" w:rsidR="001A3544" w:rsidRPr="008A410D" w:rsidRDefault="001A3544" w:rsidP="001A3544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>Содействие в управлении графиком</w:t>
            </w:r>
          </w:p>
          <w:p w14:paraId="2EB5FED4" w14:textId="77777777" w:rsidR="001A3544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соблюдением принятых графиков работ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одрядчиками</w:t>
            </w:r>
          </w:p>
          <w:p w14:paraId="16FDE89B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Корректировки графиков производства работ в соответствии с текущей ситуацией на объекте</w:t>
            </w:r>
          </w:p>
          <w:p w14:paraId="25D130C4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Предоставление отч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тности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 соблюдению графика строительства, промежуточных сроков окончания работ и процентного отношения завершения работ.</w:t>
            </w:r>
          </w:p>
          <w:p w14:paraId="65489A5B" w14:textId="77777777" w:rsidR="00925ADE" w:rsidRPr="008A410D" w:rsidRDefault="00925ADE" w:rsidP="00925ADE">
            <w:pPr>
              <w:pStyle w:val="ab"/>
              <w:ind w:left="1440"/>
              <w:rPr>
                <w:rFonts w:ascii="Times New Roman" w:hAnsi="Times New Roman"/>
                <w:sz w:val="20"/>
                <w:szCs w:val="22"/>
                <w:lang w:val="ru-RU" w:eastAsia="en-US"/>
              </w:rPr>
            </w:pPr>
          </w:p>
          <w:p w14:paraId="2D567604" w14:textId="77777777" w:rsidR="001A3544" w:rsidRPr="008A410D" w:rsidRDefault="001A3544" w:rsidP="001A3544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lastRenderedPageBreak/>
              <w:t xml:space="preserve">Содействие в управлении </w:t>
            </w:r>
            <w:r w:rsidR="001B194F"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>тендерного процесса</w:t>
            </w:r>
            <w:r w:rsidR="00CE1BB8" w:rsidRPr="008A410D">
              <w:rPr>
                <w:rFonts w:ascii="Times New Roman" w:hAnsi="Times New Roman"/>
                <w:sz w:val="20"/>
                <w:szCs w:val="22"/>
                <w:lang w:val="ru-RU" w:eastAsia="en-US"/>
              </w:rPr>
              <w:t xml:space="preserve"> (при необходимости)</w:t>
            </w:r>
          </w:p>
          <w:p w14:paraId="68FA52F0" w14:textId="77777777" w:rsidR="001A3544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Организация проведения тендера</w:t>
            </w:r>
          </w:p>
          <w:p w14:paraId="664CB912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Выбор потенциальных поставщиков работ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материалов</w:t>
            </w:r>
          </w:p>
          <w:p w14:paraId="2864D95B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Помощь при подготовке Технического Задания</w:t>
            </w:r>
          </w:p>
          <w:p w14:paraId="3FF34E87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поступивших заявок на участие в тендере</w:t>
            </w:r>
          </w:p>
          <w:p w14:paraId="74185C0B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Определение наиболее квалифицированных, качественных и экономически выгодных поставщиков работ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услуг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)</w:t>
            </w:r>
          </w:p>
          <w:p w14:paraId="65900B61" w14:textId="77777777" w:rsidR="006E5D89" w:rsidRPr="008A410D" w:rsidRDefault="006E5D8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Подготовка отч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та для </w:t>
            </w:r>
            <w:r w:rsidR="00164DD3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аказчика по участникам тендера</w:t>
            </w:r>
          </w:p>
          <w:p w14:paraId="62116BF7" w14:textId="77777777" w:rsidR="00F412DC" w:rsidRPr="008A410D" w:rsidRDefault="00F412DC" w:rsidP="00F412DC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Проверка всех тендерных документов и спецификаций</w:t>
            </w:r>
          </w:p>
          <w:p w14:paraId="5167D9DE" w14:textId="77777777" w:rsidR="00F412DC" w:rsidRPr="008A410D" w:rsidRDefault="00164DD3" w:rsidP="00F412DC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Участие </w:t>
            </w:r>
            <w:r w:rsidR="00F412D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 переговорах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 проводимых между заказчиком и</w:t>
            </w:r>
            <w:r w:rsidR="00F412D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="00F412D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одрядчиком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.</w:t>
            </w:r>
          </w:p>
          <w:p w14:paraId="181DEC26" w14:textId="77777777" w:rsidR="006E5D89" w:rsidRPr="008A410D" w:rsidRDefault="006E5D89" w:rsidP="001A3544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hAnsi="Times New Roman"/>
                <w:sz w:val="20"/>
                <w:szCs w:val="22"/>
                <w:lang w:val="ru-RU" w:eastAsia="en-US"/>
              </w:rPr>
            </w:pPr>
          </w:p>
          <w:p w14:paraId="4EF920C1" w14:textId="77777777" w:rsidR="001A3544" w:rsidRPr="008A410D" w:rsidRDefault="001A3544" w:rsidP="00F91049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Помощь в управлении закупками</w:t>
            </w:r>
          </w:p>
          <w:p w14:paraId="466A79BC" w14:textId="77777777" w:rsidR="009C0A8B" w:rsidRPr="008A410D" w:rsidRDefault="009C0A8B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Определение материалов и работ, необходимых для закупки</w:t>
            </w:r>
          </w:p>
          <w:p w14:paraId="7DCCF12B" w14:textId="77777777" w:rsidR="009C0A8B" w:rsidRPr="008A410D" w:rsidRDefault="009C0A8B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Определение срок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период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поставки материалов</w:t>
            </w:r>
          </w:p>
          <w:p w14:paraId="3A4CF096" w14:textId="77777777" w:rsidR="00167B24" w:rsidRPr="008A410D" w:rsidRDefault="009C0A8B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Согласование оплаты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с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поставщикам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и</w:t>
            </w:r>
          </w:p>
          <w:p w14:paraId="34B68EF9" w14:textId="77777777" w:rsidR="00925ADE" w:rsidRPr="008A410D" w:rsidRDefault="009C0A8B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надлежащим исполнением условий поставки</w:t>
            </w:r>
            <w:r w:rsidRPr="008A410D" w:rsidDel="009C0A8B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</w:p>
          <w:p w14:paraId="5A97B02F" w14:textId="77777777" w:rsidR="00007DCA" w:rsidRPr="008A410D" w:rsidRDefault="00007DCA" w:rsidP="00007DCA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Анализ и информирование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аказчика </w:t>
            </w:r>
            <w:r w:rsidR="00446B8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 возможных срывах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 важным поставкам материалов/оборудования, которые могут стать причиной задержки реализации проекта</w:t>
            </w:r>
          </w:p>
          <w:p w14:paraId="084EF117" w14:textId="77777777" w:rsidR="00007DCA" w:rsidRPr="008A410D" w:rsidRDefault="00007DCA" w:rsidP="00007DCA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5783B60D" w14:textId="77777777" w:rsidR="001A3544" w:rsidRPr="008A410D" w:rsidRDefault="001A3544" w:rsidP="001A3544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Содействие в управлении ОТ и ТБ</w:t>
            </w:r>
          </w:p>
          <w:p w14:paraId="72EC017D" w14:textId="77777777" w:rsidR="001A354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над соблюдением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требований ОТ и ТБ</w:t>
            </w:r>
          </w:p>
          <w:p w14:paraId="63020069" w14:textId="77777777" w:rsidR="00167B24" w:rsidRPr="008A410D" w:rsidRDefault="00446B85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Систематические</w:t>
            </w:r>
            <w:r w:rsidR="00167B2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инспекции на площадке строительства</w:t>
            </w:r>
          </w:p>
          <w:p w14:paraId="5ED69A7A" w14:textId="77777777" w:rsidR="00925ADE" w:rsidRPr="008A410D" w:rsidRDefault="00925ADE" w:rsidP="00925ADE">
            <w:pPr>
              <w:pStyle w:val="ab"/>
              <w:spacing w:beforeLines="160" w:before="384" w:afterLines="160" w:after="384" w:line="240" w:lineRule="auto"/>
              <w:ind w:left="1440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69F12E75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Помощь в управлении рисками</w:t>
            </w:r>
          </w:p>
          <w:p w14:paraId="64902D2C" w14:textId="77777777" w:rsidR="001A354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Выявление потенциальных рисков, которые может понести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</w:t>
            </w:r>
          </w:p>
          <w:p w14:paraId="0A21D5B1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Определение мер по предотвращению, снижению рисков</w:t>
            </w:r>
          </w:p>
          <w:p w14:paraId="4F0F9F92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и управление рисками</w:t>
            </w:r>
          </w:p>
          <w:p w14:paraId="25698DB1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Снижение экономического воздействия возникших рисков</w:t>
            </w:r>
          </w:p>
          <w:p w14:paraId="5D6D771F" w14:textId="77777777" w:rsidR="001A3544" w:rsidRPr="008A410D" w:rsidRDefault="001A3544" w:rsidP="001A3544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4B7FC677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над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затрат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ами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платеж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ами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.</w:t>
            </w:r>
          </w:p>
          <w:p w14:paraId="7FED93C6" w14:textId="77777777" w:rsidR="001A354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финансовых затрат по проекту</w:t>
            </w:r>
          </w:p>
          <w:p w14:paraId="584B1D3F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соответствия затрат бюджету проекта</w:t>
            </w:r>
          </w:p>
          <w:p w14:paraId="54ADDFB7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стоимости работ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материалов</w:t>
            </w:r>
          </w:p>
          <w:p w14:paraId="2D6C438D" w14:textId="77777777" w:rsidR="00CE1BB8" w:rsidRPr="008A410D" w:rsidRDefault="00CE1BB8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Проверка стоимости работ, материалов, оборудования, мебели, инвентарей </w:t>
            </w:r>
          </w:p>
          <w:p w14:paraId="2D684A6C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Согласование платежей по работам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(услугам)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материалам</w:t>
            </w:r>
          </w:p>
          <w:p w14:paraId="14FBCEAE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Проверка ведомости объ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мов работ</w:t>
            </w:r>
          </w:p>
          <w:p w14:paraId="1B349A97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графиков платежей</w:t>
            </w:r>
          </w:p>
          <w:p w14:paraId="4C1B613B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lastRenderedPageBreak/>
              <w:t>Подготовка отч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тов для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аказчика о состоянии бюджета проекта</w:t>
            </w:r>
          </w:p>
          <w:p w14:paraId="516DEE1F" w14:textId="77777777" w:rsidR="00167B24" w:rsidRPr="008A410D" w:rsidRDefault="00167B24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и согласование изменений в проекте, повлиявших на бюджет его реализации</w:t>
            </w:r>
          </w:p>
          <w:p w14:paraId="0155055D" w14:textId="77777777" w:rsidR="00940D6F" w:rsidRPr="008A410D" w:rsidRDefault="00940D6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Выдача рекомендаций по возникшим отклонениям в бюджете</w:t>
            </w:r>
          </w:p>
          <w:p w14:paraId="35BB7C0E" w14:textId="77777777" w:rsidR="00940D6F" w:rsidRPr="008A410D" w:rsidRDefault="00940D6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Уч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т, ведение документации по возникшим изменениям</w:t>
            </w:r>
          </w:p>
          <w:p w14:paraId="7492F28F" w14:textId="77777777" w:rsidR="00940D6F" w:rsidRPr="008A410D" w:rsidRDefault="00940D6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Ведение реестра платежей</w:t>
            </w:r>
          </w:p>
          <w:p w14:paraId="44705C93" w14:textId="77777777" w:rsidR="00940D6F" w:rsidRPr="008A410D" w:rsidRDefault="00940D6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Согласование актов на оплату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одрядчиков</w:t>
            </w:r>
          </w:p>
          <w:p w14:paraId="259C3A5D" w14:textId="77777777" w:rsidR="00940D6F" w:rsidRPr="008A410D" w:rsidRDefault="00940D6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Проверка актов выполненных работ</w:t>
            </w:r>
            <w:r w:rsidR="00CE1BB8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документов, предъявленных на оплату подрядной организацией</w:t>
            </w:r>
          </w:p>
          <w:p w14:paraId="7577B5C8" w14:textId="77777777" w:rsidR="00925ADE" w:rsidRPr="008A410D" w:rsidRDefault="00925ADE" w:rsidP="00925ADE">
            <w:pPr>
              <w:pStyle w:val="ab"/>
              <w:spacing w:beforeLines="160" w:before="384" w:afterLines="160" w:after="384" w:line="240" w:lineRule="auto"/>
              <w:ind w:left="1440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0C85BC1C" w14:textId="77777777" w:rsidR="001A3544" w:rsidRPr="008A410D" w:rsidRDefault="00940D6F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Координация расходов бюдже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та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проекта для своевременной оплаты, без увеличения общей стоимости проекта.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="001A354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Содействие в управлении контрактами</w:t>
            </w:r>
          </w:p>
          <w:p w14:paraId="018E3ACB" w14:textId="77777777" w:rsidR="001A3544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Контроль и анализ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вс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ей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предоставленн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ой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информаци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 контрактам с </w:t>
            </w:r>
            <w:r w:rsidR="0045427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одрядчиками/поставщиками</w:t>
            </w:r>
          </w:p>
          <w:p w14:paraId="48722F33" w14:textId="77777777" w:rsidR="00413ED9" w:rsidRPr="008A410D" w:rsidRDefault="00C85562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Консультирование</w:t>
            </w:r>
            <w:r w:rsidR="00413ED9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="00413ED9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аказчика по условиям контракта на строительные работы</w:t>
            </w:r>
          </w:p>
          <w:p w14:paraId="5F898CDF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Рассмотрение требований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 в соответствии с условиями контракта</w:t>
            </w:r>
          </w:p>
          <w:p w14:paraId="3AEE280B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Проверка ведомости работ по контрактам</w:t>
            </w:r>
          </w:p>
          <w:p w14:paraId="5D831073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Анализ действующих контрактов Информирование по возможным задержкам или финансовым трудностям</w:t>
            </w:r>
          </w:p>
          <w:p w14:paraId="081AFF8C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Представление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аказчика на встречах с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одрядчиками/субподрядчиками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.</w:t>
            </w:r>
          </w:p>
          <w:p w14:paraId="0ECA4354" w14:textId="77777777" w:rsidR="00925ADE" w:rsidRPr="008A410D" w:rsidRDefault="00925ADE" w:rsidP="00925ADE">
            <w:pPr>
              <w:pStyle w:val="ab"/>
              <w:ind w:left="1440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00859A1A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Управление строительством</w:t>
            </w:r>
          </w:p>
          <w:p w14:paraId="20758DD8" w14:textId="77777777" w:rsidR="001A3544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Ежедневный непрерывный контроль за строительством</w:t>
            </w:r>
          </w:p>
          <w:p w14:paraId="58CF6C5D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Обеспечение информирования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одрядчиков по срокам работ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 графику работ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 методам производства работ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</w:p>
          <w:p w14:paraId="287D0969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соблюдением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одрядчиком требований по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технике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безопасности на Объекте</w:t>
            </w:r>
          </w:p>
          <w:p w14:paraId="5FDEC63A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Осуществление мониторинга и анализа процесса у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правления проектной документации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технически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х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спецификаци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й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на основе контрактов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 подрядчиками и консультантами</w:t>
            </w:r>
          </w:p>
          <w:p w14:paraId="00678B0C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Отслеживание состояни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я проектно-сметной документации</w:t>
            </w:r>
          </w:p>
          <w:p w14:paraId="1F4DF506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Управление процессом подготовки отч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тов о несоответ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ствиях и контроля над их состоянием</w:t>
            </w:r>
          </w:p>
          <w:p w14:paraId="0CBD9A5C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Осуществление контроля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подготовкой процедур по при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мке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-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сдаче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роекта уполномоченным представителям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заказчика 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онтроль 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lastRenderedPageBreak/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соответствием работ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требованиям</w:t>
            </w:r>
            <w:r w:rsidR="00E15AE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утвержденной ПСД и спецификациям</w:t>
            </w:r>
          </w:p>
          <w:p w14:paraId="60D77F9B" w14:textId="77777777" w:rsidR="00413ED9" w:rsidRPr="008A410D" w:rsidRDefault="00413ED9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соответствия 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качества 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 международным стандартам.</w:t>
            </w:r>
          </w:p>
          <w:p w14:paraId="46474263" w14:textId="77777777" w:rsidR="00925ADE" w:rsidRPr="008A410D" w:rsidRDefault="00925ADE" w:rsidP="00925ADE">
            <w:pPr>
              <w:pStyle w:val="ab"/>
              <w:ind w:left="1440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36CAAB14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действие в процессе мобилизации и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логистики по объекту</w:t>
            </w:r>
          </w:p>
          <w:p w14:paraId="1811F350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ие в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разработке Основного плана мобилизации на объекте для отражения требований подрядчика и консультанта в течение всего проекта 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до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завершени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я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работ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(работ)</w:t>
            </w:r>
          </w:p>
          <w:p w14:paraId="03AFFDC3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дение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анализ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логистических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мобилизационных планов и графиков 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одрядчика</w:t>
            </w:r>
          </w:p>
          <w:p w14:paraId="11A6D013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Мониторинг 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анализ системы безопасности Объекта в рамках плана.</w:t>
            </w:r>
          </w:p>
          <w:p w14:paraId="47891F26" w14:textId="77777777" w:rsidR="00925ADE" w:rsidRPr="008A410D" w:rsidRDefault="00925ADE" w:rsidP="00925ADE">
            <w:pPr>
              <w:pStyle w:val="ab"/>
              <w:spacing w:beforeLines="160" w:before="384" w:afterLines="160" w:after="384" w:line="240" w:lineRule="auto"/>
              <w:ind w:left="1440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727CE21F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Содействие в контроле качества</w:t>
            </w:r>
          </w:p>
          <w:p w14:paraId="3BFBBFFD" w14:textId="77777777" w:rsidR="002836B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Мониторинг и контроль качества выполненных работ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на </w:t>
            </w:r>
            <w:r w:rsidR="002836B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объекте</w:t>
            </w:r>
          </w:p>
          <w:p w14:paraId="44012926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Выявление несоответствий и контроль их устранени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я</w:t>
            </w:r>
          </w:p>
          <w:p w14:paraId="7B946148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Подготовка еженедельных</w:t>
            </w:r>
            <w:r w:rsidR="00204C77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и ежемесячных отчё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тов о мерах по обеспечению качества</w:t>
            </w:r>
          </w:p>
          <w:p w14:paraId="0664F621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Обеспечение проверки внутренних систем контроля качества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="002836B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одрядчиков</w:t>
            </w:r>
            <w:r w:rsidR="00DD235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</w:t>
            </w:r>
            <w:r w:rsidR="002836BC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убпо</w:t>
            </w:r>
            <w:r w:rsidR="00DD235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дрядчиков,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="00DD235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оставщиков и т. д.)</w:t>
            </w:r>
          </w:p>
          <w:p w14:paraId="6A4303E9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Осуществление контроля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соответствием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технических спецификаций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материалов и оборудования, используемых в строительстве (строительство, отделка, электроустановк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 сантехническое оборудование, пожарная защита, КИПиА и т.д.), а также предоставление отч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ётов по ним</w:t>
            </w:r>
          </w:p>
          <w:p w14:paraId="27F9FD21" w14:textId="77777777" w:rsidR="00B107FC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Обеспечение проведения необходимых испытаний и проверо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 в соответствии с описаниями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в методологии процеду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р выполнения, контроля и отчётности</w:t>
            </w:r>
          </w:p>
          <w:p w14:paraId="3C709BA7" w14:textId="77777777" w:rsidR="00B107FC" w:rsidRPr="008A410D" w:rsidRDefault="00B107FC" w:rsidP="005D3E86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ind w:hanging="557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Оценка предложений по контролю качества, п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редлагаемых исполнителями работ (услуг)</w:t>
            </w:r>
          </w:p>
          <w:p w14:paraId="47102624" w14:textId="77777777" w:rsidR="00B107FC" w:rsidRPr="008A410D" w:rsidRDefault="002836B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Организация встреч по вопросам обеспечения качества работ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(услуг)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 Объекте</w:t>
            </w:r>
          </w:p>
          <w:p w14:paraId="51941010" w14:textId="77777777" w:rsidR="005F2765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Освидетельствование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пусконаладочных испытаний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систем</w:t>
            </w:r>
          </w:p>
          <w:p w14:paraId="38391F9D" w14:textId="77777777" w:rsidR="001A3544" w:rsidRPr="008A410D" w:rsidRDefault="00B107FC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Подготовка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авершающего отч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та по окончанию работ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(услуг)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.</w:t>
            </w:r>
          </w:p>
          <w:p w14:paraId="027E8FCC" w14:textId="77777777" w:rsidR="00925ADE" w:rsidRPr="008A410D" w:rsidRDefault="00925ADE" w:rsidP="00925ADE">
            <w:pPr>
              <w:pStyle w:val="ab"/>
              <w:spacing w:beforeLines="160" w:before="384" w:afterLines="160" w:after="384" w:line="240" w:lineRule="auto"/>
              <w:ind w:left="1440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4C5F3CB5" w14:textId="77777777" w:rsidR="005F2765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Испытания и ввод в эксплуатацию. </w:t>
            </w:r>
          </w:p>
          <w:p w14:paraId="7CA8BD0D" w14:textId="77777777" w:rsidR="001A3544" w:rsidRPr="008A410D" w:rsidRDefault="001A3544" w:rsidP="005F2765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Содействие в передаче объекта</w:t>
            </w:r>
          </w:p>
          <w:p w14:paraId="70698FA2" w14:textId="77777777" w:rsidR="001A3544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Определение систем и оборудования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подверженного испытанию</w:t>
            </w:r>
          </w:p>
          <w:p w14:paraId="1CB83A0E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Помощь в разработке графика производства испытаний</w:t>
            </w:r>
          </w:p>
          <w:p w14:paraId="6297FCD5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lastRenderedPageBreak/>
              <w:t xml:space="preserve">Контроль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соблюдением процедур испытаний</w:t>
            </w:r>
          </w:p>
          <w:p w14:paraId="7BCB57BC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Контроль 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над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полнотой и качеством испытаний</w:t>
            </w:r>
          </w:p>
          <w:p w14:paraId="42F1B7C4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Рекомендации по методам проведения испытаний</w:t>
            </w:r>
          </w:p>
          <w:p w14:paraId="4E23A668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Выдача рекомендаций по выявленным несоответствиям при проведении испытаний</w:t>
            </w:r>
          </w:p>
          <w:p w14:paraId="48B3B334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Отч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ё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т по результатам испытаний</w:t>
            </w:r>
          </w:p>
          <w:p w14:paraId="30EEC069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Подготовка перечня</w:t>
            </w:r>
            <w:r w:rsidR="005F2765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,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проведенных испытаний</w:t>
            </w:r>
          </w:p>
          <w:p w14:paraId="525852E9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Помощь в подготовке всех необходимых актов и согласований по результатам испытаний</w:t>
            </w:r>
          </w:p>
          <w:p w14:paraId="21719B86" w14:textId="77777777" w:rsidR="00F94CCF" w:rsidRPr="008A410D" w:rsidRDefault="00F94CCF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Содействие по вводу объекта в эксплуатацию и требование от подрядной организации действовать эффективнее в этом напра</w:t>
            </w:r>
            <w:r w:rsidR="00843741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лении</w:t>
            </w:r>
          </w:p>
          <w:p w14:paraId="1E682638" w14:textId="77777777" w:rsidR="001A3544" w:rsidRPr="008A410D" w:rsidRDefault="001A3544" w:rsidP="001A3544">
            <w:pPr>
              <w:pStyle w:val="ab"/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</w:p>
          <w:p w14:paraId="1C8EF136" w14:textId="77777777" w:rsidR="001A3544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Проектные совещания, отчетность и контроль документов на этапах проектирования и строительства</w:t>
            </w:r>
          </w:p>
          <w:p w14:paraId="32C8674E" w14:textId="77777777" w:rsidR="001A3544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Проведение совместных совещаний на различных стадиях проекта с представителями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з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аказчика,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одрядчика,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роектировщика и т.д.</w:t>
            </w:r>
          </w:p>
          <w:p w14:paraId="4D2FE823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Ежемесячные совещания по ключевым моментам реализации проекта</w:t>
            </w:r>
          </w:p>
          <w:p w14:paraId="41E96786" w14:textId="77777777" w:rsidR="00343687" w:rsidRPr="008A410D" w:rsidRDefault="00343687" w:rsidP="00925ADE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Совещания по вопросам охраны и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технике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безопасности труда</w:t>
            </w:r>
          </w:p>
          <w:p w14:paraId="32354D3B" w14:textId="77777777" w:rsidR="000C579E" w:rsidRPr="008A410D" w:rsidRDefault="00343687" w:rsidP="000C579E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Lines="160" w:before="384" w:beforeAutospacing="1" w:afterLines="160" w:after="384" w:afterAutospacing="1" w:line="240" w:lineRule="auto"/>
              <w:ind w:hanging="37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Совещания по финансовым вопросам и бюджету реализации проекта</w:t>
            </w:r>
          </w:p>
          <w:p w14:paraId="41E0AA33" w14:textId="77777777" w:rsidR="000C579E" w:rsidRPr="008A410D" w:rsidRDefault="00343687" w:rsidP="000C579E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Lines="160" w:before="384" w:beforeAutospacing="1" w:afterLines="160" w:after="384" w:afterAutospacing="1" w:line="240" w:lineRule="auto"/>
              <w:ind w:hanging="375"/>
              <w:jc w:val="both"/>
              <w:rPr>
                <w:rFonts w:ascii="Times New Roman" w:hAnsi="Times New Roman"/>
                <w:color w:val="000000"/>
                <w:sz w:val="20"/>
                <w:lang w:val="ru-RU" w:eastAsia="ru-RU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Вводные совещания с новыми участниками проекта (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одрядчики,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с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убподрядчики, </w:t>
            </w:r>
            <w:r w:rsidR="003962B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оставщики).</w:t>
            </w:r>
          </w:p>
          <w:p w14:paraId="62EE313B" w14:textId="77777777" w:rsidR="000C579E" w:rsidRPr="008A410D" w:rsidRDefault="000C579E" w:rsidP="000C579E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Lines="160" w:before="384" w:beforeAutospacing="1" w:afterLines="160" w:after="384" w:afterAutospacing="1" w:line="240" w:lineRule="auto"/>
              <w:ind w:hanging="375"/>
              <w:jc w:val="both"/>
              <w:rPr>
                <w:rFonts w:ascii="Times New Roman" w:hAnsi="Times New Roman"/>
                <w:color w:val="000000"/>
                <w:sz w:val="20"/>
                <w:lang w:val="ru-RU" w:eastAsia="ru-RU"/>
              </w:rPr>
            </w:pP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Организация работ по проведению презентационных мероприятий по результатам мониторинга реализации проекта (при необходимости)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.</w:t>
            </w:r>
          </w:p>
          <w:p w14:paraId="66E381F1" w14:textId="77777777" w:rsidR="00A90151" w:rsidRPr="008A410D" w:rsidRDefault="00A90151" w:rsidP="00A90151">
            <w:pPr>
              <w:pStyle w:val="ab"/>
              <w:shd w:val="clear" w:color="auto" w:fill="FFFFFF"/>
              <w:spacing w:beforeLines="160" w:before="384" w:beforeAutospacing="1" w:afterLines="160" w:after="384" w:afterAutospacing="1" w:line="240" w:lineRule="auto"/>
              <w:ind w:left="1440"/>
              <w:jc w:val="both"/>
              <w:rPr>
                <w:rFonts w:ascii="Times New Roman" w:hAnsi="Times New Roman"/>
                <w:color w:val="000000"/>
                <w:sz w:val="20"/>
                <w:lang w:val="ru-RU" w:eastAsia="ru-RU"/>
              </w:rPr>
            </w:pPr>
          </w:p>
          <w:p w14:paraId="40FCEEC4" w14:textId="77777777" w:rsidR="00A90151" w:rsidRPr="008A410D" w:rsidRDefault="00A90151" w:rsidP="00A90151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Другие функции на всех этапах проектирования и строительства</w:t>
            </w:r>
          </w:p>
          <w:p w14:paraId="4260A47A" w14:textId="77777777" w:rsidR="00A90151" w:rsidRPr="008A410D" w:rsidRDefault="00A90151" w:rsidP="00A9015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Проведение совместных совещаний по ускорению процессов, улучшению качества работ и решению срочных вопросов, появившихся на различных стадиях проекта с представителями заказчика, подрядчика, проектировщика и т.д.</w:t>
            </w:r>
          </w:p>
          <w:p w14:paraId="1092BCE8" w14:textId="77777777" w:rsidR="00E41634" w:rsidRPr="008A410D" w:rsidRDefault="009A52E6" w:rsidP="00A9015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Подготовка и выдача объяснений и ответов на запросы (претензии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) различных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компетентных, правоохранительных органов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, судов, возникших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в рамках 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деятельности Участника</w:t>
            </w:r>
            <w:r w:rsidR="00E41634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по данному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объект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у (в необходимых случаях участие в дискуссиях, действиях, процессах и т.п.)</w:t>
            </w:r>
          </w:p>
          <w:p w14:paraId="6865C8ED" w14:textId="77777777" w:rsidR="00A90151" w:rsidRPr="008A410D" w:rsidRDefault="00E41634" w:rsidP="00A9015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Участвовать во всех процессах на различных стадиях проекта по запросу Заказчика, не отложив это из-за занятости специалистов </w:t>
            </w:r>
            <w:r w:rsidR="00586CAE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Участника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на </w:t>
            </w: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lastRenderedPageBreak/>
              <w:t xml:space="preserve">других объектов, не относящихся к Заказчику </w:t>
            </w:r>
            <w:r w:rsidR="00335B72"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 </w:t>
            </w:r>
          </w:p>
          <w:p w14:paraId="23DA123A" w14:textId="77777777" w:rsidR="00A90151" w:rsidRPr="008A410D" w:rsidRDefault="00E41634" w:rsidP="00A90151">
            <w:pPr>
              <w:pStyle w:val="ab"/>
              <w:numPr>
                <w:ilvl w:val="0"/>
                <w:numId w:val="2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 xml:space="preserve">Другие законные функции, направленные на улучшение хода реализации данного проекта </w:t>
            </w:r>
          </w:p>
          <w:p w14:paraId="35913C62" w14:textId="77777777" w:rsidR="000C579E" w:rsidRPr="008A410D" w:rsidRDefault="000C579E" w:rsidP="000C579E">
            <w:pPr>
              <w:pStyle w:val="ab"/>
              <w:shd w:val="clear" w:color="auto" w:fill="FFFFFF"/>
              <w:spacing w:beforeLines="160" w:before="384" w:beforeAutospacing="1" w:afterLines="160" w:after="384" w:afterAutospacing="1" w:line="240" w:lineRule="auto"/>
              <w:ind w:left="2291"/>
              <w:jc w:val="both"/>
              <w:rPr>
                <w:rFonts w:ascii="Times New Roman" w:hAnsi="Times New Roman"/>
                <w:color w:val="000000"/>
                <w:sz w:val="20"/>
                <w:lang w:val="ru-RU" w:eastAsia="ru-RU"/>
              </w:rPr>
            </w:pPr>
          </w:p>
          <w:p w14:paraId="1FC63A9E" w14:textId="77777777" w:rsidR="0091281E" w:rsidRPr="008A410D" w:rsidRDefault="001A3544" w:rsidP="00925ADE">
            <w:pPr>
              <w:pStyle w:val="ab"/>
              <w:numPr>
                <w:ilvl w:val="0"/>
                <w:numId w:val="1"/>
              </w:numPr>
              <w:spacing w:beforeLines="160" w:before="384" w:afterLines="160" w:after="384" w:line="240" w:lineRule="auto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  <w:t>Консультирование и оценочные услуги по сертификации BREEAM International New Construction.</w:t>
            </w:r>
            <w:r w:rsidR="00925ADE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</w:t>
            </w:r>
          </w:p>
          <w:p w14:paraId="12C39006" w14:textId="0C7A9C8D" w:rsidR="00111967" w:rsidRPr="008A410D" w:rsidRDefault="0091281E" w:rsidP="0091281E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Консульт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ирование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з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ак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азчика по требованиям стандарта</w:t>
            </w:r>
            <w:r w:rsidR="005F137E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</w:t>
            </w:r>
            <w:r w:rsidR="005F137E" w:rsidRPr="008A410D">
              <w:rPr>
                <w:rFonts w:ascii="Times New Roman" w:hAnsi="Times New Roman"/>
                <w:color w:val="000000"/>
                <w:sz w:val="20"/>
                <w:lang w:eastAsia="ru-RU"/>
              </w:rPr>
              <w:t>BREEAM</w:t>
            </w:r>
          </w:p>
          <w:p w14:paraId="7378FABC" w14:textId="3CDE2C65" w:rsidR="00111967" w:rsidRPr="008A410D" w:rsidRDefault="00D74A0D" w:rsidP="008E61E4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Построение </w:t>
            </w:r>
            <w:r w:rsidR="005F137E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технической 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стратегии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по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сертификации объекта согласно желаемого уровня 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з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аказчика</w:t>
            </w:r>
          </w:p>
          <w:p w14:paraId="325A0306" w14:textId="4A50E161" w:rsidR="00D45E31" w:rsidRPr="008A410D" w:rsidRDefault="00D45E31" w:rsidP="008E61E4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lang w:val="ru-RU" w:eastAsia="en-US"/>
              </w:rPr>
              <w:t xml:space="preserve">Предоставление необходимой документации для экспертизы </w:t>
            </w:r>
            <w:r w:rsidRPr="008A410D">
              <w:rPr>
                <w:rFonts w:ascii="Times New Roman" w:hAnsi="Times New Roman"/>
                <w:sz w:val="20"/>
                <w:lang w:eastAsia="en-US"/>
              </w:rPr>
              <w:t>BREEAM</w:t>
            </w:r>
          </w:p>
          <w:p w14:paraId="35D2759D" w14:textId="47E30D62" w:rsidR="00653F8D" w:rsidRPr="008A410D" w:rsidRDefault="00653F8D" w:rsidP="00653F8D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sz w:val="20"/>
                <w:lang w:val="ru-RU" w:eastAsia="en-US"/>
              </w:rPr>
              <w:t xml:space="preserve">Внедрение 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стандарта </w:t>
            </w:r>
            <w:r w:rsidRPr="008A410D">
              <w:rPr>
                <w:rFonts w:ascii="Times New Roman" w:hAnsi="Times New Roman"/>
                <w:color w:val="000000"/>
                <w:sz w:val="20"/>
                <w:lang w:eastAsia="ru-RU"/>
              </w:rPr>
              <w:t>BREEAM</w:t>
            </w: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в проектной и рабочей документации и в процессе строительства</w:t>
            </w:r>
          </w:p>
          <w:p w14:paraId="03380639" w14:textId="224A8216" w:rsidR="008E61E4" w:rsidRPr="008A410D" w:rsidRDefault="00653F8D" w:rsidP="008E61E4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Контроль </w:t>
            </w:r>
            <w:r w:rsidR="008E61E4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соответствия процесса проектирования и строительства требованиям </w:t>
            </w:r>
            <w:r w:rsidR="009C2B1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целевых критериев </w:t>
            </w:r>
            <w:r w:rsidR="008E61E4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стандарта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 xml:space="preserve"> </w:t>
            </w:r>
            <w:r w:rsidR="009C2B12" w:rsidRPr="008A410D">
              <w:rPr>
                <w:rFonts w:ascii="Times New Roman" w:hAnsi="Times New Roman"/>
                <w:color w:val="000000"/>
                <w:sz w:val="20"/>
                <w:lang w:eastAsia="ru-RU"/>
              </w:rPr>
              <w:t>BREEAM</w:t>
            </w:r>
          </w:p>
          <w:p w14:paraId="17535901" w14:textId="77777777" w:rsidR="008E61E4" w:rsidRPr="008A410D" w:rsidRDefault="000341E0" w:rsidP="008E61E4">
            <w:pPr>
              <w:pStyle w:val="ab"/>
              <w:numPr>
                <w:ilvl w:val="0"/>
                <w:numId w:val="18"/>
              </w:numPr>
              <w:spacing w:beforeLines="160" w:before="384" w:afterLines="160" w:after="384" w:line="240" w:lineRule="auto"/>
              <w:ind w:left="1425"/>
              <w:jc w:val="both"/>
              <w:rPr>
                <w:rFonts w:ascii="Times New Roman" w:eastAsiaTheme="minorHAnsi" w:hAnsi="Times New Roman"/>
                <w:sz w:val="20"/>
                <w:szCs w:val="22"/>
                <w:lang w:val="ru-RU" w:eastAsia="en-US"/>
              </w:rPr>
            </w:pPr>
            <w:r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Контроль соответствия технической спецификации объекта требованиям стандарта</w:t>
            </w:r>
            <w:r w:rsidR="003962B2" w:rsidRPr="008A410D">
              <w:rPr>
                <w:rFonts w:ascii="Times New Roman" w:hAnsi="Times New Roman"/>
                <w:color w:val="000000"/>
                <w:sz w:val="20"/>
                <w:lang w:val="ru-RU" w:eastAsia="ru-RU"/>
              </w:rPr>
              <w:t>.</w:t>
            </w:r>
          </w:p>
          <w:p w14:paraId="738A39DA" w14:textId="72967973" w:rsidR="00B32DF6" w:rsidRPr="008A410D" w:rsidRDefault="00B32DF6" w:rsidP="0035322D">
            <w:pPr>
              <w:spacing w:beforeLines="160" w:before="384" w:afterLines="160" w:after="384"/>
              <w:jc w:val="both"/>
              <w:rPr>
                <w:rFonts w:ascii="Times New Roman" w:hAnsi="Times New Roman"/>
                <w:sz w:val="20"/>
              </w:rPr>
            </w:pPr>
            <w:r w:rsidRPr="008A410D">
              <w:rPr>
                <w:rFonts w:ascii="Times New Roman" w:hAnsi="Times New Roman"/>
                <w:sz w:val="20"/>
              </w:rPr>
              <w:t>*</w:t>
            </w:r>
            <w:r w:rsidR="0035322D" w:rsidRPr="008A410D">
              <w:rPr>
                <w:rFonts w:ascii="Times New Roman" w:hAnsi="Times New Roman"/>
                <w:sz w:val="20"/>
              </w:rPr>
              <w:t>по данному проекту количество привлекаемых специалистов из стран Европы, Северной Америки или Турции, имеющих соответствующий опыт в реализации аналогичных по сложности проектов, должно быть не менее</w:t>
            </w:r>
            <w:r w:rsidRPr="008A410D">
              <w:rPr>
                <w:rFonts w:ascii="Times New Roman" w:hAnsi="Times New Roman"/>
                <w:sz w:val="20"/>
              </w:rPr>
              <w:t xml:space="preserve"> 25% от общего числа привлекаемых специалистов.</w:t>
            </w:r>
          </w:p>
        </w:tc>
      </w:tr>
      <w:tr w:rsidR="00111967" w:rsidRPr="008A410D" w14:paraId="416BE794" w14:textId="77777777" w:rsidTr="00086652">
        <w:tc>
          <w:tcPr>
            <w:tcW w:w="417" w:type="dxa"/>
          </w:tcPr>
          <w:p w14:paraId="0D3254E9" w14:textId="77777777" w:rsidR="00111967" w:rsidRPr="008A410D" w:rsidRDefault="00111967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378" w:type="dxa"/>
          </w:tcPr>
          <w:p w14:paraId="5EF0280A" w14:textId="77777777" w:rsidR="00111967" w:rsidRPr="008A410D" w:rsidRDefault="00111967" w:rsidP="0067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Порядок сд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>ачи-приёмки результатов работ (услуг)</w:t>
            </w:r>
          </w:p>
        </w:tc>
        <w:tc>
          <w:tcPr>
            <w:tcW w:w="5103" w:type="dxa"/>
          </w:tcPr>
          <w:p w14:paraId="3E3CE6B8" w14:textId="77777777" w:rsidR="000341E0" w:rsidRPr="008A410D" w:rsidRDefault="00111967" w:rsidP="000B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Со стороны </w:t>
            </w:r>
            <w:r w:rsidR="00586CAE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15 дней рассматривается представленная Исполнителем отчётная документация по 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>выполненным работам 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оказанным услугам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. Замечания, выявленные по результатам рассмотрения, направляются Исполнителю на доработку.</w:t>
            </w:r>
          </w:p>
        </w:tc>
      </w:tr>
      <w:tr w:rsidR="00111967" w:rsidRPr="008A410D" w14:paraId="6E80E7E0" w14:textId="77777777" w:rsidTr="00086652">
        <w:tc>
          <w:tcPr>
            <w:tcW w:w="417" w:type="dxa"/>
          </w:tcPr>
          <w:p w14:paraId="639FDE39" w14:textId="77777777" w:rsidR="00111967" w:rsidRPr="008A410D" w:rsidRDefault="008C7683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78" w:type="dxa"/>
          </w:tcPr>
          <w:p w14:paraId="071D1929" w14:textId="77777777" w:rsidR="00111967" w:rsidRPr="008A410D" w:rsidRDefault="00111967" w:rsidP="0067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сдачи-приёмки технических и иных документов по результатам работ (услуг)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аказчику </w:t>
            </w:r>
          </w:p>
        </w:tc>
        <w:tc>
          <w:tcPr>
            <w:tcW w:w="5103" w:type="dxa"/>
          </w:tcPr>
          <w:p w14:paraId="025AF551" w14:textId="77777777" w:rsidR="00111967" w:rsidRPr="008A410D" w:rsidRDefault="00111967" w:rsidP="006B5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После завершения строительства объекта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Заказчику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документация в соответствии с требованиями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действующих на тот момент нормативных актов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представляется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отчётная документация по оказанным комплексным услугам 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r w:rsidR="000341E0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заключенного контракта.</w:t>
            </w:r>
          </w:p>
          <w:p w14:paraId="7681D979" w14:textId="77777777" w:rsidR="00111967" w:rsidRPr="008A410D" w:rsidRDefault="00111967" w:rsidP="00B35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52" w:rsidRPr="008A410D" w14:paraId="274E8F0A" w14:textId="77777777" w:rsidTr="00086652">
        <w:tc>
          <w:tcPr>
            <w:tcW w:w="417" w:type="dxa"/>
          </w:tcPr>
          <w:p w14:paraId="624C62F3" w14:textId="77777777" w:rsidR="00086652" w:rsidRPr="008A410D" w:rsidRDefault="00086652" w:rsidP="000B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78" w:type="dxa"/>
          </w:tcPr>
          <w:p w14:paraId="277CF7BE" w14:textId="77777777" w:rsidR="00086652" w:rsidRPr="008A410D" w:rsidRDefault="00086652" w:rsidP="000B3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Базис оказания услуг</w:t>
            </w:r>
          </w:p>
        </w:tc>
        <w:tc>
          <w:tcPr>
            <w:tcW w:w="5103" w:type="dxa"/>
          </w:tcPr>
          <w:p w14:paraId="00390A58" w14:textId="77777777" w:rsidR="000341E0" w:rsidRPr="008A410D" w:rsidRDefault="006B4FC2" w:rsidP="000B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86652" w:rsidRPr="008A410D">
              <w:rPr>
                <w:rFonts w:ascii="Times New Roman" w:hAnsi="Times New Roman" w:cs="Times New Roman"/>
                <w:sz w:val="20"/>
                <w:szCs w:val="20"/>
              </w:rPr>
              <w:t>слуги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86652" w:rsidRPr="008A410D">
              <w:rPr>
                <w:rFonts w:ascii="Times New Roman" w:hAnsi="Times New Roman" w:cs="Times New Roman"/>
                <w:sz w:val="20"/>
                <w:szCs w:val="20"/>
              </w:rPr>
              <w:t>сполнител</w:t>
            </w:r>
            <w:r w:rsidR="006732F1" w:rsidRPr="008A410D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08665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оказываются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08665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заключенного между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аказчиком и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Исполнителем </w:t>
            </w:r>
            <w:r w:rsidR="00086652" w:rsidRPr="008A410D">
              <w:rPr>
                <w:rFonts w:ascii="Times New Roman" w:hAnsi="Times New Roman" w:cs="Times New Roman"/>
                <w:sz w:val="20"/>
                <w:szCs w:val="20"/>
              </w:rPr>
              <w:t>договора на оказание услуг</w:t>
            </w:r>
          </w:p>
        </w:tc>
      </w:tr>
      <w:tr w:rsidR="00086652" w:rsidRPr="008A410D" w14:paraId="6B9B3901" w14:textId="77777777" w:rsidTr="00086652">
        <w:tc>
          <w:tcPr>
            <w:tcW w:w="417" w:type="dxa"/>
          </w:tcPr>
          <w:p w14:paraId="0BD2278A" w14:textId="77777777" w:rsidR="00086652" w:rsidRPr="008A410D" w:rsidRDefault="00086652" w:rsidP="000B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78" w:type="dxa"/>
          </w:tcPr>
          <w:p w14:paraId="18437DC7" w14:textId="77777777" w:rsidR="00086652" w:rsidRPr="008A410D" w:rsidRDefault="00086652" w:rsidP="00AE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техническому обучению исполнителем персонала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аказчика по результатам выполненных работ</w:t>
            </w:r>
          </w:p>
        </w:tc>
        <w:tc>
          <w:tcPr>
            <w:tcW w:w="5103" w:type="dxa"/>
          </w:tcPr>
          <w:p w14:paraId="703CE7F3" w14:textId="77777777" w:rsidR="00086652" w:rsidRPr="008A410D" w:rsidRDefault="00086652" w:rsidP="00B35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По данному объекту не требуется.</w:t>
            </w:r>
            <w:r w:rsidR="00661E23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652" w:rsidRPr="008A410D" w14:paraId="093C9F25" w14:textId="77777777" w:rsidTr="00086652">
        <w:tc>
          <w:tcPr>
            <w:tcW w:w="417" w:type="dxa"/>
          </w:tcPr>
          <w:p w14:paraId="3CE6D293" w14:textId="77777777" w:rsidR="00086652" w:rsidRPr="008A410D" w:rsidRDefault="00086652" w:rsidP="000B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78" w:type="dxa"/>
          </w:tcPr>
          <w:p w14:paraId="7E292AF0" w14:textId="77777777" w:rsidR="00086652" w:rsidRPr="008A410D" w:rsidRDefault="00086652" w:rsidP="00AE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объёму гарантий качества работ 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 приемлемые для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аказчика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либо четко установленные обязанности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сполнителя в гарантийный период.</w:t>
            </w:r>
          </w:p>
        </w:tc>
        <w:tc>
          <w:tcPr>
            <w:tcW w:w="5103" w:type="dxa"/>
          </w:tcPr>
          <w:p w14:paraId="0C613BB7" w14:textId="77777777" w:rsidR="00086652" w:rsidRPr="008A410D" w:rsidRDefault="00086652" w:rsidP="000B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Исполнитель несёт всю ответственность по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выполненным работ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оказанным услугам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. В случа</w:t>
            </w:r>
            <w:r w:rsidR="00661E23" w:rsidRPr="008A41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в течени</w:t>
            </w:r>
            <w:r w:rsidR="00661E23" w:rsidRPr="008A41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12 месяцев замечаний по 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выполненным работам 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оказанным услугам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, со стороны Исполнителя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и за его счёт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принимаются все меры по устранению выявленных замечаний.  </w:t>
            </w:r>
          </w:p>
        </w:tc>
      </w:tr>
      <w:tr w:rsidR="00086652" w:rsidRPr="008A410D" w14:paraId="71222F4A" w14:textId="77777777" w:rsidTr="00086652">
        <w:tc>
          <w:tcPr>
            <w:tcW w:w="417" w:type="dxa"/>
          </w:tcPr>
          <w:p w14:paraId="75B202BD" w14:textId="77777777" w:rsidR="00086652" w:rsidRPr="008A410D" w:rsidRDefault="00086652" w:rsidP="000B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78" w:type="dxa"/>
          </w:tcPr>
          <w:p w14:paraId="4920049F" w14:textId="77777777" w:rsidR="00086652" w:rsidRPr="008A410D" w:rsidRDefault="00086652" w:rsidP="00AE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="00F5591C" w:rsidRPr="008A41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срока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 качества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работ 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6C5E1A41" w14:textId="77777777" w:rsidR="00086652" w:rsidRPr="008A410D" w:rsidRDefault="00086652" w:rsidP="00A17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период по 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выполненным работам 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оказанным услугам</w:t>
            </w:r>
            <w:r w:rsidR="006B4FC2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устанавливается в течении </w:t>
            </w:r>
            <w:r w:rsidR="00A17693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месяцев после даты утверждения акта Госкомиссии о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приёмке объекта в эксплуатацию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(получения разрешению на </w:t>
            </w:r>
            <w:r w:rsidR="00AF4695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="000B3696" w:rsidRPr="008A410D">
              <w:rPr>
                <w:rFonts w:ascii="Times New Roman" w:hAnsi="Times New Roman" w:cs="Times New Roman"/>
                <w:sz w:val="20"/>
                <w:szCs w:val="20"/>
              </w:rPr>
              <w:t>объекта)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194F" w:rsidRPr="008A410D" w14:paraId="78FAF5A2" w14:textId="77777777" w:rsidTr="00086652">
        <w:tc>
          <w:tcPr>
            <w:tcW w:w="417" w:type="dxa"/>
          </w:tcPr>
          <w:p w14:paraId="477D1781" w14:textId="77777777" w:rsidR="001B194F" w:rsidRPr="008A410D" w:rsidRDefault="001B194F" w:rsidP="00EF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006D3" w:rsidRPr="008A4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8" w:type="dxa"/>
          </w:tcPr>
          <w:p w14:paraId="24FB7FD0" w14:textId="77777777" w:rsidR="001B194F" w:rsidRPr="008A410D" w:rsidRDefault="001B194F" w:rsidP="00AE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страхованию профессиональной ответственности</w:t>
            </w:r>
          </w:p>
        </w:tc>
        <w:tc>
          <w:tcPr>
            <w:tcW w:w="5103" w:type="dxa"/>
          </w:tcPr>
          <w:p w14:paraId="5F632122" w14:textId="77777777" w:rsidR="001B194F" w:rsidRPr="008A410D" w:rsidRDefault="001B194F" w:rsidP="00A17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ответственность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сполнителя подлежит страхованию на сумму всех выплат, по </w:t>
            </w:r>
            <w:r w:rsidR="00DA1F5C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контракту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A1F5C" w:rsidRPr="008A410D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194F" w:rsidRPr="008A410D" w14:paraId="2C16A670" w14:textId="77777777" w:rsidTr="00086652">
        <w:tc>
          <w:tcPr>
            <w:tcW w:w="417" w:type="dxa"/>
          </w:tcPr>
          <w:p w14:paraId="4EAE315A" w14:textId="77777777" w:rsidR="001B194F" w:rsidRPr="008A410D" w:rsidRDefault="001B194F" w:rsidP="0080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06D3" w:rsidRPr="008A4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8" w:type="dxa"/>
          </w:tcPr>
          <w:p w14:paraId="0BA819F2" w14:textId="77777777" w:rsidR="001B194F" w:rsidRPr="008A410D" w:rsidRDefault="001B194F" w:rsidP="00AE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="00AE2E5B" w:rsidRPr="008A41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подсудности</w:t>
            </w:r>
          </w:p>
        </w:tc>
        <w:tc>
          <w:tcPr>
            <w:tcW w:w="5103" w:type="dxa"/>
          </w:tcPr>
          <w:p w14:paraId="69F1296A" w14:textId="6BC4F0A4" w:rsidR="001B194F" w:rsidRPr="008A410D" w:rsidRDefault="00A44F3D" w:rsidP="00A17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споры, возникающие из настоящего контракта или в связи с ним, передаются в Международный арбитражный суд Международной торговой палаты и подлежат окончательному разрешению в соответствии с Арбитражным регламентом Международной торговой палаты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ICC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Chamber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Commerce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). Место Арбитража –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Ташкент,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Узбекистан. Язык разбирательства – русский. Количество арбитров – 3.</w:t>
            </w:r>
          </w:p>
          <w:p w14:paraId="4AF820FF" w14:textId="2A56B0C3" w:rsidR="00A44F3D" w:rsidRPr="008A410D" w:rsidRDefault="00A44F3D" w:rsidP="00A17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Применимым правом к контракту </w:t>
            </w:r>
            <w:r w:rsidRPr="008A41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арбитражному соглашению будет законодательство Узбекистана. </w:t>
            </w:r>
          </w:p>
        </w:tc>
      </w:tr>
      <w:tr w:rsidR="001B194F" w:rsidRPr="008A410D" w14:paraId="03ED9CBB" w14:textId="77777777" w:rsidTr="00086652">
        <w:tc>
          <w:tcPr>
            <w:tcW w:w="417" w:type="dxa"/>
          </w:tcPr>
          <w:p w14:paraId="7BFBDB52" w14:textId="77777777" w:rsidR="001B194F" w:rsidRPr="008A410D" w:rsidRDefault="008006D3" w:rsidP="00DA2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78" w:type="dxa"/>
          </w:tcPr>
          <w:p w14:paraId="0819C151" w14:textId="77777777" w:rsidR="001B194F" w:rsidRPr="008A410D" w:rsidRDefault="002B77F3" w:rsidP="00D62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>слови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 форма передачи </w:t>
            </w:r>
            <w:r w:rsidR="00DA1F5C" w:rsidRPr="008A41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аказчику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исполнительных и иных документов по данному проекту со стороны Исполнителя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завершению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работ </w:t>
            </w:r>
            <w:r w:rsidR="00D62BC8" w:rsidRPr="008A41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D62BC8" w:rsidRPr="008A4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194F" w:rsidRPr="008A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5F1A02E3" w14:textId="77777777" w:rsidR="001B194F" w:rsidRPr="008A410D" w:rsidRDefault="00AF4695" w:rsidP="00A176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обязуется предоставить всю техническую, исполнительную </w:t>
            </w:r>
            <w:r w:rsidR="000C511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и иную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документацию с приложением всех основополагающих и подтверждающих документов Заказчику в течении одного месяца после сдачи объекта в эксплуатацию (получения разрешения на использование объекта)</w:t>
            </w:r>
            <w:r w:rsidR="000C5117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в бумажном виде и в электронном носителе.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2582" w:rsidRPr="009A3284" w14:paraId="2DE9E4D9" w14:textId="77777777" w:rsidTr="00E22582">
        <w:tc>
          <w:tcPr>
            <w:tcW w:w="417" w:type="dxa"/>
          </w:tcPr>
          <w:p w14:paraId="4DA25261" w14:textId="77777777" w:rsidR="00E22582" w:rsidRPr="008A410D" w:rsidRDefault="00E22582" w:rsidP="00011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41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378" w:type="dxa"/>
          </w:tcPr>
          <w:p w14:paraId="673F1FAA" w14:textId="77777777" w:rsidR="00E22582" w:rsidRPr="008A410D" w:rsidRDefault="00E22582" w:rsidP="00011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Предварительные </w:t>
            </w:r>
            <w:r w:rsidR="00B16119" w:rsidRPr="008A410D">
              <w:rPr>
                <w:rFonts w:ascii="Times New Roman" w:hAnsi="Times New Roman" w:cs="Times New Roman"/>
                <w:sz w:val="20"/>
                <w:szCs w:val="20"/>
              </w:rPr>
              <w:t>показатели (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  <w:r w:rsidR="00B16119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объекта строительства по </w:t>
            </w:r>
            <w:r w:rsidR="008E4368"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первоначальной </w:t>
            </w: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концепции</w:t>
            </w:r>
          </w:p>
        </w:tc>
        <w:tc>
          <w:tcPr>
            <w:tcW w:w="5103" w:type="dxa"/>
          </w:tcPr>
          <w:p w14:paraId="7BAEA115" w14:textId="77777777" w:rsidR="00E22582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Общая земельная площадь – 5 000 м2</w:t>
            </w:r>
          </w:p>
          <w:p w14:paraId="7566AB25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Состав комплекса: торговый комплекс, бизнес-центр, жилой комплекс, подземная автостоянка, детская и спортивная площадки</w:t>
            </w:r>
          </w:p>
          <w:p w14:paraId="7EC0A8D8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и площадь зданий и территорий: </w:t>
            </w:r>
          </w:p>
          <w:p w14:paraId="401A50CB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торговый комплекс – 5 этажей (12 344 м2)</w:t>
            </w:r>
          </w:p>
          <w:p w14:paraId="4C9A4BFE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бизнес-центр – 5 этажей (4 540 м2)</w:t>
            </w:r>
          </w:p>
          <w:p w14:paraId="56623DB7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жилой комплекс – 19 этажей (12 638 м2)</w:t>
            </w:r>
          </w:p>
          <w:p w14:paraId="11E68BA5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подземная парковка на 294 мест – минус 3 этажа (10 668 м2)</w:t>
            </w:r>
          </w:p>
          <w:p w14:paraId="5487FD93" w14:textId="77777777" w:rsidR="004C11CB" w:rsidRPr="008A410D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детская и спортивная площадки – 500 м2</w:t>
            </w:r>
          </w:p>
          <w:p w14:paraId="0017D8EE" w14:textId="77777777" w:rsidR="004C11CB" w:rsidRPr="004C11CB" w:rsidRDefault="004C11CB" w:rsidP="00011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10D">
              <w:rPr>
                <w:rFonts w:ascii="Times New Roman" w:hAnsi="Times New Roman" w:cs="Times New Roman"/>
                <w:sz w:val="20"/>
                <w:szCs w:val="20"/>
              </w:rPr>
              <w:t>Общая высота - 104 метра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0FD3021" w14:textId="77777777" w:rsidR="009A3284" w:rsidRPr="009A3284" w:rsidRDefault="009A3284" w:rsidP="005D50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509">
        <w:rPr>
          <w:rFonts w:ascii="Times New Roman" w:hAnsi="Times New Roman" w:cs="Times New Roman"/>
          <w:sz w:val="20"/>
          <w:szCs w:val="20"/>
        </w:rPr>
        <w:tab/>
      </w:r>
      <w:r w:rsidR="00A1650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A3284" w:rsidRPr="009A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1065"/>
    <w:multiLevelType w:val="hybridMultilevel"/>
    <w:tmpl w:val="354AC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60679"/>
    <w:multiLevelType w:val="hybridMultilevel"/>
    <w:tmpl w:val="DFD44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D205C"/>
    <w:multiLevelType w:val="hybridMultilevel"/>
    <w:tmpl w:val="41EA4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A6781"/>
    <w:multiLevelType w:val="hybridMultilevel"/>
    <w:tmpl w:val="1166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CC4B08"/>
    <w:multiLevelType w:val="hybridMultilevel"/>
    <w:tmpl w:val="62CA3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1415A9"/>
    <w:multiLevelType w:val="hybridMultilevel"/>
    <w:tmpl w:val="3710B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67B50"/>
    <w:multiLevelType w:val="hybridMultilevel"/>
    <w:tmpl w:val="41500F34"/>
    <w:lvl w:ilvl="0" w:tplc="93F48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2AB9"/>
    <w:multiLevelType w:val="hybridMultilevel"/>
    <w:tmpl w:val="653C4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064640"/>
    <w:multiLevelType w:val="hybridMultilevel"/>
    <w:tmpl w:val="B2C2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6220A"/>
    <w:multiLevelType w:val="hybridMultilevel"/>
    <w:tmpl w:val="05A26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7C18FD"/>
    <w:multiLevelType w:val="hybridMultilevel"/>
    <w:tmpl w:val="9E50F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903B3"/>
    <w:multiLevelType w:val="hybridMultilevel"/>
    <w:tmpl w:val="1A34A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F0EF8"/>
    <w:multiLevelType w:val="hybridMultilevel"/>
    <w:tmpl w:val="CA664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116AD1"/>
    <w:multiLevelType w:val="hybridMultilevel"/>
    <w:tmpl w:val="33827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186F54"/>
    <w:multiLevelType w:val="hybridMultilevel"/>
    <w:tmpl w:val="8236F9E4"/>
    <w:lvl w:ilvl="0" w:tplc="0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5" w15:restartNumberingAfterBreak="0">
    <w:nsid w:val="6C1F203F"/>
    <w:multiLevelType w:val="hybridMultilevel"/>
    <w:tmpl w:val="6E5A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94E0F"/>
    <w:multiLevelType w:val="hybridMultilevel"/>
    <w:tmpl w:val="B576E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E70303"/>
    <w:multiLevelType w:val="hybridMultilevel"/>
    <w:tmpl w:val="4F6A1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199525">
    <w:abstractNumId w:val="15"/>
  </w:num>
  <w:num w:numId="2" w16cid:durableId="912395207">
    <w:abstractNumId w:val="0"/>
  </w:num>
  <w:num w:numId="3" w16cid:durableId="2010598130">
    <w:abstractNumId w:val="8"/>
  </w:num>
  <w:num w:numId="4" w16cid:durableId="1173684654">
    <w:abstractNumId w:val="10"/>
  </w:num>
  <w:num w:numId="5" w16cid:durableId="1648126219">
    <w:abstractNumId w:val="2"/>
  </w:num>
  <w:num w:numId="6" w16cid:durableId="171770023">
    <w:abstractNumId w:val="3"/>
  </w:num>
  <w:num w:numId="7" w16cid:durableId="106049185">
    <w:abstractNumId w:val="12"/>
  </w:num>
  <w:num w:numId="8" w16cid:durableId="1093361793">
    <w:abstractNumId w:val="5"/>
  </w:num>
  <w:num w:numId="9" w16cid:durableId="1202473114">
    <w:abstractNumId w:val="1"/>
  </w:num>
  <w:num w:numId="10" w16cid:durableId="248779618">
    <w:abstractNumId w:val="13"/>
  </w:num>
  <w:num w:numId="11" w16cid:durableId="85807105">
    <w:abstractNumId w:val="4"/>
  </w:num>
  <w:num w:numId="12" w16cid:durableId="514538775">
    <w:abstractNumId w:val="16"/>
  </w:num>
  <w:num w:numId="13" w16cid:durableId="855927928">
    <w:abstractNumId w:val="7"/>
  </w:num>
  <w:num w:numId="14" w16cid:durableId="330182573">
    <w:abstractNumId w:val="9"/>
  </w:num>
  <w:num w:numId="15" w16cid:durableId="1796289333">
    <w:abstractNumId w:val="11"/>
  </w:num>
  <w:num w:numId="16" w16cid:durableId="1651055766">
    <w:abstractNumId w:val="17"/>
  </w:num>
  <w:num w:numId="17" w16cid:durableId="471404597">
    <w:abstractNumId w:val="6"/>
  </w:num>
  <w:num w:numId="18" w16cid:durableId="1320571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E9"/>
    <w:rsid w:val="00004B00"/>
    <w:rsid w:val="00007DCA"/>
    <w:rsid w:val="00030280"/>
    <w:rsid w:val="000341E0"/>
    <w:rsid w:val="00042621"/>
    <w:rsid w:val="00056F74"/>
    <w:rsid w:val="0006438A"/>
    <w:rsid w:val="00086652"/>
    <w:rsid w:val="00093611"/>
    <w:rsid w:val="00096671"/>
    <w:rsid w:val="000B34CB"/>
    <w:rsid w:val="000B3696"/>
    <w:rsid w:val="000C5017"/>
    <w:rsid w:val="000C5117"/>
    <w:rsid w:val="000C579E"/>
    <w:rsid w:val="000E1734"/>
    <w:rsid w:val="00111967"/>
    <w:rsid w:val="00124249"/>
    <w:rsid w:val="00131980"/>
    <w:rsid w:val="00164DD3"/>
    <w:rsid w:val="00167B24"/>
    <w:rsid w:val="00171F07"/>
    <w:rsid w:val="001A3544"/>
    <w:rsid w:val="001A594E"/>
    <w:rsid w:val="001B194F"/>
    <w:rsid w:val="001B7E63"/>
    <w:rsid w:val="00204C77"/>
    <w:rsid w:val="00211CCE"/>
    <w:rsid w:val="00234369"/>
    <w:rsid w:val="00244CE6"/>
    <w:rsid w:val="002473BC"/>
    <w:rsid w:val="00256B5E"/>
    <w:rsid w:val="00265612"/>
    <w:rsid w:val="0027606E"/>
    <w:rsid w:val="00281AFF"/>
    <w:rsid w:val="002836BC"/>
    <w:rsid w:val="002916B3"/>
    <w:rsid w:val="002A6BE9"/>
    <w:rsid w:val="002B77F3"/>
    <w:rsid w:val="002D2E03"/>
    <w:rsid w:val="002F4472"/>
    <w:rsid w:val="00315195"/>
    <w:rsid w:val="00335B72"/>
    <w:rsid w:val="00343687"/>
    <w:rsid w:val="00352E16"/>
    <w:rsid w:val="0035322D"/>
    <w:rsid w:val="003962B2"/>
    <w:rsid w:val="003D4BBF"/>
    <w:rsid w:val="003E63D2"/>
    <w:rsid w:val="00410B79"/>
    <w:rsid w:val="00413ED9"/>
    <w:rsid w:val="004224AB"/>
    <w:rsid w:val="00446B85"/>
    <w:rsid w:val="00454275"/>
    <w:rsid w:val="004611D1"/>
    <w:rsid w:val="004A46B3"/>
    <w:rsid w:val="004C11CB"/>
    <w:rsid w:val="004C208A"/>
    <w:rsid w:val="00537C5A"/>
    <w:rsid w:val="00545867"/>
    <w:rsid w:val="00584947"/>
    <w:rsid w:val="00586CAE"/>
    <w:rsid w:val="005A678C"/>
    <w:rsid w:val="005B2FBD"/>
    <w:rsid w:val="005D3E86"/>
    <w:rsid w:val="005D4490"/>
    <w:rsid w:val="005D50BD"/>
    <w:rsid w:val="005D5A4A"/>
    <w:rsid w:val="005D5D77"/>
    <w:rsid w:val="005E1EEC"/>
    <w:rsid w:val="005F1269"/>
    <w:rsid w:val="005F137E"/>
    <w:rsid w:val="005F2765"/>
    <w:rsid w:val="006076F1"/>
    <w:rsid w:val="00626F9F"/>
    <w:rsid w:val="00653F8D"/>
    <w:rsid w:val="00661E23"/>
    <w:rsid w:val="006661B8"/>
    <w:rsid w:val="00672C18"/>
    <w:rsid w:val="006732F1"/>
    <w:rsid w:val="006836D5"/>
    <w:rsid w:val="00692D85"/>
    <w:rsid w:val="00694326"/>
    <w:rsid w:val="00696C9A"/>
    <w:rsid w:val="006A718C"/>
    <w:rsid w:val="006B4FC2"/>
    <w:rsid w:val="006B5F9B"/>
    <w:rsid w:val="006E40E1"/>
    <w:rsid w:val="006E5D89"/>
    <w:rsid w:val="007276BD"/>
    <w:rsid w:val="00732201"/>
    <w:rsid w:val="007332B5"/>
    <w:rsid w:val="00762DFA"/>
    <w:rsid w:val="007854F4"/>
    <w:rsid w:val="00787645"/>
    <w:rsid w:val="007A3B9C"/>
    <w:rsid w:val="007A4D48"/>
    <w:rsid w:val="007A71B0"/>
    <w:rsid w:val="007D03FB"/>
    <w:rsid w:val="007E2B1D"/>
    <w:rsid w:val="007F2AB7"/>
    <w:rsid w:val="008006D3"/>
    <w:rsid w:val="00805E3D"/>
    <w:rsid w:val="00816D6B"/>
    <w:rsid w:val="00826006"/>
    <w:rsid w:val="00843741"/>
    <w:rsid w:val="00866411"/>
    <w:rsid w:val="00881A1B"/>
    <w:rsid w:val="00894DE5"/>
    <w:rsid w:val="008A410D"/>
    <w:rsid w:val="008A65D3"/>
    <w:rsid w:val="008C7683"/>
    <w:rsid w:val="008D39A1"/>
    <w:rsid w:val="008D480E"/>
    <w:rsid w:val="008E4368"/>
    <w:rsid w:val="008E61E4"/>
    <w:rsid w:val="0091281E"/>
    <w:rsid w:val="00925ADE"/>
    <w:rsid w:val="00935354"/>
    <w:rsid w:val="00940D6F"/>
    <w:rsid w:val="0096580C"/>
    <w:rsid w:val="00974ACA"/>
    <w:rsid w:val="009A3284"/>
    <w:rsid w:val="009A52E6"/>
    <w:rsid w:val="009C0A8B"/>
    <w:rsid w:val="009C2B12"/>
    <w:rsid w:val="009C6250"/>
    <w:rsid w:val="009E34AE"/>
    <w:rsid w:val="009F2FD4"/>
    <w:rsid w:val="00A11A4D"/>
    <w:rsid w:val="00A15E62"/>
    <w:rsid w:val="00A16509"/>
    <w:rsid w:val="00A17693"/>
    <w:rsid w:val="00A3687C"/>
    <w:rsid w:val="00A44F3D"/>
    <w:rsid w:val="00A745A7"/>
    <w:rsid w:val="00A77A7E"/>
    <w:rsid w:val="00A84873"/>
    <w:rsid w:val="00A90151"/>
    <w:rsid w:val="00AA55AA"/>
    <w:rsid w:val="00AE2A3F"/>
    <w:rsid w:val="00AE2E5B"/>
    <w:rsid w:val="00AE3323"/>
    <w:rsid w:val="00AE5BF2"/>
    <w:rsid w:val="00AE6D7D"/>
    <w:rsid w:val="00AF4695"/>
    <w:rsid w:val="00B10393"/>
    <w:rsid w:val="00B107FC"/>
    <w:rsid w:val="00B16119"/>
    <w:rsid w:val="00B32DF6"/>
    <w:rsid w:val="00B33875"/>
    <w:rsid w:val="00B3585E"/>
    <w:rsid w:val="00B37C0A"/>
    <w:rsid w:val="00B9666D"/>
    <w:rsid w:val="00BB24BE"/>
    <w:rsid w:val="00BC2D03"/>
    <w:rsid w:val="00BD7BFD"/>
    <w:rsid w:val="00BE0321"/>
    <w:rsid w:val="00BE2366"/>
    <w:rsid w:val="00C57A6F"/>
    <w:rsid w:val="00C63564"/>
    <w:rsid w:val="00C714F5"/>
    <w:rsid w:val="00C8118C"/>
    <w:rsid w:val="00C85562"/>
    <w:rsid w:val="00CA2233"/>
    <w:rsid w:val="00CB4C40"/>
    <w:rsid w:val="00CB7A8E"/>
    <w:rsid w:val="00CD66BA"/>
    <w:rsid w:val="00CE1BB8"/>
    <w:rsid w:val="00CE1E84"/>
    <w:rsid w:val="00D359F0"/>
    <w:rsid w:val="00D42C19"/>
    <w:rsid w:val="00D45E31"/>
    <w:rsid w:val="00D61DCC"/>
    <w:rsid w:val="00D62BC8"/>
    <w:rsid w:val="00D74A0D"/>
    <w:rsid w:val="00D7537A"/>
    <w:rsid w:val="00DA1F5C"/>
    <w:rsid w:val="00DA2A3C"/>
    <w:rsid w:val="00DA4E91"/>
    <w:rsid w:val="00DA7B75"/>
    <w:rsid w:val="00DC52E9"/>
    <w:rsid w:val="00DD2354"/>
    <w:rsid w:val="00E15AE4"/>
    <w:rsid w:val="00E22582"/>
    <w:rsid w:val="00E249E2"/>
    <w:rsid w:val="00E41634"/>
    <w:rsid w:val="00E51F9D"/>
    <w:rsid w:val="00E948B0"/>
    <w:rsid w:val="00E97601"/>
    <w:rsid w:val="00EA5F59"/>
    <w:rsid w:val="00EB452F"/>
    <w:rsid w:val="00EF263A"/>
    <w:rsid w:val="00EF4A12"/>
    <w:rsid w:val="00F11D2F"/>
    <w:rsid w:val="00F160D6"/>
    <w:rsid w:val="00F32E1C"/>
    <w:rsid w:val="00F412DC"/>
    <w:rsid w:val="00F42AD8"/>
    <w:rsid w:val="00F5591C"/>
    <w:rsid w:val="00F836D7"/>
    <w:rsid w:val="00F91049"/>
    <w:rsid w:val="00F94CCF"/>
    <w:rsid w:val="00FB0062"/>
    <w:rsid w:val="00F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6A1B"/>
  <w15:docId w15:val="{CD4EAFE8-3A45-4BD0-A302-5D2EFCBD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5B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5BF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5BF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5BF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5BF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BF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link w:val="BodyTextChar"/>
    <w:qFormat/>
    <w:rsid w:val="00CE1E84"/>
    <w:pPr>
      <w:spacing w:before="240" w:after="120" w:line="320" w:lineRule="atLeast"/>
      <w:ind w:left="1021" w:right="646"/>
      <w:jc w:val="both"/>
    </w:pPr>
    <w:rPr>
      <w:rFonts w:ascii="Arial" w:eastAsia="Times New Roman" w:hAnsi="Arial" w:cs="Times New Roman"/>
      <w:color w:val="68665C"/>
      <w:sz w:val="24"/>
      <w:szCs w:val="20"/>
      <w:lang w:val="en-GB" w:eastAsia="fr-FR"/>
    </w:rPr>
  </w:style>
  <w:style w:type="character" w:customStyle="1" w:styleId="BodyTextChar">
    <w:name w:val="BodyText Char"/>
    <w:basedOn w:val="a0"/>
    <w:link w:val="BodyText"/>
    <w:rsid w:val="00CE1E84"/>
    <w:rPr>
      <w:rFonts w:ascii="Arial" w:eastAsia="Times New Roman" w:hAnsi="Arial" w:cs="Times New Roman"/>
      <w:color w:val="68665C"/>
      <w:sz w:val="24"/>
      <w:szCs w:val="20"/>
      <w:lang w:val="en-GB" w:eastAsia="fr-FR"/>
    </w:rPr>
  </w:style>
  <w:style w:type="paragraph" w:styleId="ab">
    <w:name w:val="List Paragraph"/>
    <w:basedOn w:val="a"/>
    <w:uiPriority w:val="34"/>
    <w:qFormat/>
    <w:rsid w:val="001A3544"/>
    <w:pPr>
      <w:spacing w:after="0" w:line="320" w:lineRule="atLeast"/>
      <w:ind w:left="720"/>
      <w:contextualSpacing/>
    </w:pPr>
    <w:rPr>
      <w:rFonts w:ascii="Arial" w:eastAsia="Times New Roman" w:hAnsi="Arial" w:cs="Times New Roman"/>
      <w:sz w:val="24"/>
      <w:szCs w:val="20"/>
      <w:lang w:val="en-US" w:eastAsia="fr-FR"/>
    </w:rPr>
  </w:style>
  <w:style w:type="paragraph" w:styleId="ac">
    <w:name w:val="Revision"/>
    <w:hidden/>
    <w:uiPriority w:val="99"/>
    <w:semiHidden/>
    <w:rsid w:val="009C2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DF86-6CED-4E60-A0DF-9DE8513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2399</Words>
  <Characters>13679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bmirzaaxmedov</dc:creator>
  <cp:lastModifiedBy>Farxod K. Turaev</cp:lastModifiedBy>
  <cp:revision>5</cp:revision>
  <dcterms:created xsi:type="dcterms:W3CDTF">2024-11-21T11:34:00Z</dcterms:created>
  <dcterms:modified xsi:type="dcterms:W3CDTF">2024-11-22T04:39:00Z</dcterms:modified>
</cp:coreProperties>
</file>